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1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㉠</w:t>
      </w:r>
      <w:r>
        <w:rPr/>
        <w:t xml:space="preserve">에 대한 이해로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</w:t>
      </w:r>
      <w:r>
        <w:rPr/>
        <w:t xml:space="preserve"> </w:t>
      </w:r>
      <w:r>
        <w:rPr/>
        <w:t xml:space="preserve">글의 의미는 글 내용과 시각 자료를 종합하여 구성할 수 있다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문자 정보와 이미지 정보는 상호 참조되어 보완적으로 작용할 수 있다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문자로만 구성된 글보다 내용을 이해하기가 쉬웠다면 이미지 정보가 단서가 되었을 수 있다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글에서 설명하는 개념과 시각 자료의 관련성을 따지고 시각 자료의 적절성을 판단할 필요가 있다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문자 정보 처리와 이미지 정보 처리를 통해 연결된 정보를 독자가 떠올려야 글의 내용을 기억할 수 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6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5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9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20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21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2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4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5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720"/>
      </w:tabs>
      <w:wordWrap w:val="0"/>
      <w:autoSpaceDE w:val="0"/>
      <w:autoSpaceDN w:val="0"/>
      <w:snapToGrid w:val="0"/>
      <w:spacing w:before="0" w:after="0" w:line="240" w:lineRule="auto"/>
      <w:ind w:left="520" w:right="0" w:hanging="32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1">
    <w:name w:val="2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270"/>
        <w:tab w:val="left" w:leader="none" w:pos="4360"/>
      </w:tabs>
      <w:wordWrap w:val="0"/>
      <w:autoSpaceDE w:val="0"/>
      <w:autoSpaceDN w:val="0"/>
      <w:snapToGrid w:val="0"/>
      <w:spacing w:before="0" w:after="0" w:line="240" w:lineRule="auto"/>
      <w:ind w:left="20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2">
    <w:name w:val="지문연습(고전시가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3">
    <w:name w:val="글상자/표안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40" w:right="4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44">
    <w:name w:val="강조글씨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5">
    <w:name w:val="기출문제(소설)_문제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6">
    <w:name w:val="고전소설(연습문제)_문제"/>
    <w:qFormat/>
    <w:pPr>
      <w:keepNext w:val="0"/>
      <w:keepLines w:val="0"/>
      <w:pageBreakBefore w:val="0"/>
      <w:widowControl w:val="0"/>
      <w:numPr>
        <w:ilvl w:val="0"/>
        <w:numId w:val="4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