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80C3B" w14:textId="1BB5FF89" w:rsidR="00466E97" w:rsidRDefault="00B24AF5" w:rsidP="00466E97">
      <w:pPr>
        <w:pStyle w:val="af5"/>
        <w:rPr>
          <w:rFonts w:hint="eastAsia"/>
        </w:rPr>
      </w:pPr>
      <w:r>
        <w:t>(가)～(다)에 대한 설명으로 가장 적절한 것은?</w:t>
      </w:r>
    </w:p>
    <w:p w14:paraId="470AD680" w14:textId="77777777" w:rsidR="00B24AF5" w:rsidRPr="00B24AF5" w:rsidRDefault="00B24AF5" w:rsidP="00B24AF5">
      <w:pPr>
        <w:pStyle w:val="afb"/>
        <w:rPr>
          <w:rFonts w:ascii="Cambria Math" w:hAnsi="Cambria Math" w:cs="Cambria Math"/>
        </w:rPr>
      </w:pPr>
      <w:r w:rsidRPr="00B24AF5">
        <w:rPr>
          <w:rFonts w:ascii="Cambria Math" w:hAnsi="Cambria Math" w:cs="Cambria Math"/>
        </w:rPr>
        <w:t>① (</w:t>
      </w:r>
      <w:r w:rsidRPr="00B24AF5">
        <w:rPr>
          <w:rFonts w:ascii="Cambria Math" w:hAnsi="Cambria Math" w:cs="Cambria Math"/>
        </w:rPr>
        <w:t>가</w:t>
      </w:r>
      <w:r w:rsidRPr="00B24AF5">
        <w:rPr>
          <w:rFonts w:ascii="Cambria Math" w:hAnsi="Cambria Math" w:cs="Cambria Math"/>
        </w:rPr>
        <w:t>)</w:t>
      </w:r>
      <w:r w:rsidRPr="00B24AF5">
        <w:rPr>
          <w:rFonts w:ascii="Cambria Math" w:hAnsi="Cambria Math" w:cs="Cambria Math"/>
        </w:rPr>
        <w:t>는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일부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시행을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명사로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종결하여</w:t>
      </w:r>
      <w:r w:rsidRPr="00B24AF5">
        <w:rPr>
          <w:rFonts w:ascii="Cambria Math" w:hAnsi="Cambria Math" w:cs="Cambria Math"/>
        </w:rPr>
        <w:t xml:space="preserve">, </w:t>
      </w:r>
      <w:r w:rsidRPr="00B24AF5">
        <w:rPr>
          <w:rFonts w:ascii="Cambria Math" w:hAnsi="Cambria Math" w:cs="Cambria Math"/>
        </w:rPr>
        <w:t>바라는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바를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이루고자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하는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화자의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의지를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부각하고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있다</w:t>
      </w:r>
      <w:r w:rsidRPr="00B24AF5">
        <w:rPr>
          <w:rFonts w:ascii="Cambria Math" w:hAnsi="Cambria Math" w:cs="Cambria Math"/>
        </w:rPr>
        <w:t>.</w:t>
      </w:r>
    </w:p>
    <w:p w14:paraId="05D3BF3A" w14:textId="77777777" w:rsidR="00B24AF5" w:rsidRPr="00B24AF5" w:rsidRDefault="00B24AF5" w:rsidP="00B24AF5">
      <w:pPr>
        <w:pStyle w:val="afb"/>
        <w:rPr>
          <w:rFonts w:ascii="Cambria Math" w:hAnsi="Cambria Math" w:cs="Cambria Math"/>
        </w:rPr>
      </w:pPr>
      <w:r w:rsidRPr="00B24AF5">
        <w:rPr>
          <w:rFonts w:ascii="Cambria Math" w:hAnsi="Cambria Math" w:cs="Cambria Math"/>
        </w:rPr>
        <w:t>② (</w:t>
      </w:r>
      <w:r w:rsidRPr="00B24AF5">
        <w:rPr>
          <w:rFonts w:ascii="Cambria Math" w:hAnsi="Cambria Math" w:cs="Cambria Math"/>
        </w:rPr>
        <w:t>나</w:t>
      </w:r>
      <w:r w:rsidRPr="00B24AF5">
        <w:rPr>
          <w:rFonts w:ascii="Cambria Math" w:hAnsi="Cambria Math" w:cs="Cambria Math"/>
        </w:rPr>
        <w:t>)</w:t>
      </w:r>
      <w:r w:rsidRPr="00B24AF5">
        <w:rPr>
          <w:rFonts w:ascii="Cambria Math" w:hAnsi="Cambria Math" w:cs="Cambria Math"/>
        </w:rPr>
        <w:t>는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의인화된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대상을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활용하여</w:t>
      </w:r>
      <w:r w:rsidRPr="00B24AF5">
        <w:rPr>
          <w:rFonts w:ascii="Cambria Math" w:hAnsi="Cambria Math" w:cs="Cambria Math"/>
        </w:rPr>
        <w:t xml:space="preserve">, </w:t>
      </w:r>
      <w:r w:rsidRPr="00B24AF5">
        <w:rPr>
          <w:rFonts w:ascii="Cambria Math" w:hAnsi="Cambria Math" w:cs="Cambria Math"/>
        </w:rPr>
        <w:t>대상이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가지는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의미의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변화를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드러내고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있다</w:t>
      </w:r>
      <w:r w:rsidRPr="00B24AF5">
        <w:rPr>
          <w:rFonts w:ascii="Cambria Math" w:hAnsi="Cambria Math" w:cs="Cambria Math"/>
        </w:rPr>
        <w:t>.</w:t>
      </w:r>
    </w:p>
    <w:p w14:paraId="275BB591" w14:textId="77777777" w:rsidR="00B24AF5" w:rsidRPr="00B24AF5" w:rsidRDefault="00B24AF5" w:rsidP="00B24AF5">
      <w:pPr>
        <w:pStyle w:val="afb"/>
        <w:rPr>
          <w:rFonts w:ascii="Cambria Math" w:hAnsi="Cambria Math" w:cs="Cambria Math"/>
        </w:rPr>
      </w:pPr>
      <w:r w:rsidRPr="00B24AF5">
        <w:rPr>
          <w:rFonts w:ascii="Cambria Math" w:hAnsi="Cambria Math" w:cs="Cambria Math"/>
        </w:rPr>
        <w:t>③ (</w:t>
      </w:r>
      <w:r w:rsidRPr="00B24AF5">
        <w:rPr>
          <w:rFonts w:ascii="Cambria Math" w:hAnsi="Cambria Math" w:cs="Cambria Math"/>
        </w:rPr>
        <w:t>다</w:t>
      </w:r>
      <w:r w:rsidRPr="00B24AF5">
        <w:rPr>
          <w:rFonts w:ascii="Cambria Math" w:hAnsi="Cambria Math" w:cs="Cambria Math"/>
        </w:rPr>
        <w:t>)</w:t>
      </w:r>
      <w:r w:rsidRPr="00B24AF5">
        <w:rPr>
          <w:rFonts w:ascii="Cambria Math" w:hAnsi="Cambria Math" w:cs="Cambria Math"/>
        </w:rPr>
        <w:t>는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서로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다른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관점을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대비하여</w:t>
      </w:r>
      <w:r w:rsidRPr="00B24AF5">
        <w:rPr>
          <w:rFonts w:ascii="Cambria Math" w:hAnsi="Cambria Math" w:cs="Cambria Math"/>
        </w:rPr>
        <w:t xml:space="preserve">, </w:t>
      </w:r>
      <w:r w:rsidRPr="00B24AF5">
        <w:rPr>
          <w:rFonts w:ascii="Cambria Math" w:hAnsi="Cambria Math" w:cs="Cambria Math"/>
        </w:rPr>
        <w:t>글쓴이가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주목한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세태에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대한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냉소적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태도를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드러내고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있다</w:t>
      </w:r>
      <w:r w:rsidRPr="00B24AF5">
        <w:rPr>
          <w:rFonts w:ascii="Cambria Math" w:hAnsi="Cambria Math" w:cs="Cambria Math"/>
        </w:rPr>
        <w:t>.</w:t>
      </w:r>
    </w:p>
    <w:p w14:paraId="04513693" w14:textId="77777777" w:rsidR="00B24AF5" w:rsidRPr="00B24AF5" w:rsidRDefault="00B24AF5" w:rsidP="00B24AF5">
      <w:pPr>
        <w:pStyle w:val="afb"/>
        <w:rPr>
          <w:rFonts w:ascii="Cambria Math" w:hAnsi="Cambria Math" w:cs="Cambria Math"/>
        </w:rPr>
      </w:pPr>
      <w:r w:rsidRPr="00B24AF5">
        <w:rPr>
          <w:rFonts w:ascii="Cambria Math" w:hAnsi="Cambria Math" w:cs="Cambria Math"/>
        </w:rPr>
        <w:t>④ (</w:t>
      </w:r>
      <w:r w:rsidRPr="00B24AF5">
        <w:rPr>
          <w:rFonts w:ascii="Cambria Math" w:hAnsi="Cambria Math" w:cs="Cambria Math"/>
        </w:rPr>
        <w:t>가</w:t>
      </w:r>
      <w:r w:rsidRPr="00B24AF5">
        <w:rPr>
          <w:rFonts w:ascii="Cambria Math" w:hAnsi="Cambria Math" w:cs="Cambria Math"/>
        </w:rPr>
        <w:t>)</w:t>
      </w:r>
      <w:r w:rsidRPr="00B24AF5">
        <w:rPr>
          <w:rFonts w:ascii="Cambria Math" w:hAnsi="Cambria Math" w:cs="Cambria Math"/>
        </w:rPr>
        <w:t>는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유사한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통사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구조를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반복하여</w:t>
      </w:r>
      <w:r w:rsidRPr="00B24AF5">
        <w:rPr>
          <w:rFonts w:ascii="Cambria Math" w:hAnsi="Cambria Math" w:cs="Cambria Math"/>
        </w:rPr>
        <w:t>, (</w:t>
      </w:r>
      <w:r w:rsidRPr="00B24AF5">
        <w:rPr>
          <w:rFonts w:ascii="Cambria Math" w:hAnsi="Cambria Math" w:cs="Cambria Math"/>
        </w:rPr>
        <w:t>나</w:t>
      </w:r>
      <w:r w:rsidRPr="00B24AF5">
        <w:rPr>
          <w:rFonts w:ascii="Cambria Math" w:hAnsi="Cambria Math" w:cs="Cambria Math"/>
        </w:rPr>
        <w:t>)</w:t>
      </w:r>
      <w:r w:rsidRPr="00B24AF5">
        <w:rPr>
          <w:rFonts w:ascii="Cambria Math" w:hAnsi="Cambria Math" w:cs="Cambria Math"/>
        </w:rPr>
        <w:t>는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동일한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시어를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반복하여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주제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의식을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부각하고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있다</w:t>
      </w:r>
      <w:r w:rsidRPr="00B24AF5">
        <w:rPr>
          <w:rFonts w:ascii="Cambria Math" w:hAnsi="Cambria Math" w:cs="Cambria Math"/>
        </w:rPr>
        <w:t>.</w:t>
      </w:r>
    </w:p>
    <w:p w14:paraId="4202086B" w14:textId="3AA7500A" w:rsidR="0049398A" w:rsidRPr="00466E97" w:rsidRDefault="00B24AF5" w:rsidP="00B24AF5">
      <w:pPr>
        <w:pStyle w:val="afb"/>
      </w:pPr>
      <w:r w:rsidRPr="00B24AF5">
        <w:rPr>
          <w:rFonts w:ascii="Cambria Math" w:hAnsi="Cambria Math" w:cs="Cambria Math"/>
        </w:rPr>
        <w:t>⑤ (</w:t>
      </w:r>
      <w:r w:rsidRPr="00B24AF5">
        <w:rPr>
          <w:rFonts w:ascii="Cambria Math" w:hAnsi="Cambria Math" w:cs="Cambria Math"/>
        </w:rPr>
        <w:t>가</w:t>
      </w:r>
      <w:r w:rsidRPr="00B24AF5">
        <w:rPr>
          <w:rFonts w:ascii="Cambria Math" w:hAnsi="Cambria Math" w:cs="Cambria Math"/>
        </w:rPr>
        <w:t>), (</w:t>
      </w:r>
      <w:r w:rsidRPr="00B24AF5">
        <w:rPr>
          <w:rFonts w:ascii="Cambria Math" w:hAnsi="Cambria Math" w:cs="Cambria Math"/>
        </w:rPr>
        <w:t>나</w:t>
      </w:r>
      <w:r w:rsidRPr="00B24AF5">
        <w:rPr>
          <w:rFonts w:ascii="Cambria Math" w:hAnsi="Cambria Math" w:cs="Cambria Math"/>
        </w:rPr>
        <w:t>), (</w:t>
      </w:r>
      <w:r w:rsidRPr="00B24AF5">
        <w:rPr>
          <w:rFonts w:ascii="Cambria Math" w:hAnsi="Cambria Math" w:cs="Cambria Math"/>
        </w:rPr>
        <w:t>다</w:t>
      </w:r>
      <w:r w:rsidRPr="00B24AF5">
        <w:rPr>
          <w:rFonts w:ascii="Cambria Math" w:hAnsi="Cambria Math" w:cs="Cambria Math"/>
        </w:rPr>
        <w:t>)</w:t>
      </w:r>
      <w:r w:rsidRPr="00B24AF5">
        <w:rPr>
          <w:rFonts w:ascii="Cambria Math" w:hAnsi="Cambria Math" w:cs="Cambria Math"/>
        </w:rPr>
        <w:t>는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모두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감탄사를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활용하여</w:t>
      </w:r>
      <w:r w:rsidRPr="00B24AF5">
        <w:rPr>
          <w:rFonts w:ascii="Cambria Math" w:hAnsi="Cambria Math" w:cs="Cambria Math"/>
        </w:rPr>
        <w:t xml:space="preserve">, </w:t>
      </w:r>
      <w:r w:rsidRPr="00B24AF5">
        <w:rPr>
          <w:rFonts w:ascii="Cambria Math" w:hAnsi="Cambria Math" w:cs="Cambria Math"/>
        </w:rPr>
        <w:t>대상에서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촉발된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정서의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변화를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부각하고</w:t>
      </w:r>
      <w:r w:rsidRPr="00B24AF5">
        <w:rPr>
          <w:rFonts w:ascii="Cambria Math" w:hAnsi="Cambria Math" w:cs="Cambria Math"/>
        </w:rPr>
        <w:t xml:space="preserve"> </w:t>
      </w:r>
      <w:r w:rsidRPr="00B24AF5">
        <w:rPr>
          <w:rFonts w:ascii="Cambria Math" w:hAnsi="Cambria Math" w:cs="Cambria Math"/>
        </w:rPr>
        <w:t>있다</w:t>
      </w:r>
      <w:r w:rsidRPr="00B24AF5">
        <w:rPr>
          <w:rFonts w:ascii="Cambria Math" w:hAnsi="Cambria Math" w:cs="Cambria Math"/>
        </w:rPr>
        <w:t>.</w:t>
      </w:r>
    </w:p>
    <w:sectPr w:rsidR="0049398A" w:rsidRPr="00466E9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E272B" w14:textId="77777777" w:rsidR="002B1EAD" w:rsidRDefault="002B1EAD" w:rsidP="00C739FD">
      <w:r>
        <w:separator/>
      </w:r>
    </w:p>
  </w:endnote>
  <w:endnote w:type="continuationSeparator" w:id="0">
    <w:p w14:paraId="5E3369FA" w14:textId="77777777" w:rsidR="002B1EAD" w:rsidRDefault="002B1EAD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6A186" w14:textId="77777777" w:rsidR="002B1EAD" w:rsidRDefault="002B1EAD" w:rsidP="00C739FD">
      <w:r>
        <w:separator/>
      </w:r>
    </w:p>
  </w:footnote>
  <w:footnote w:type="continuationSeparator" w:id="0">
    <w:p w14:paraId="0570947A" w14:textId="77777777" w:rsidR="002B1EAD" w:rsidRDefault="002B1EAD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550E8"/>
    <w:rsid w:val="002B1EAD"/>
    <w:rsid w:val="002B2E30"/>
    <w:rsid w:val="002C747F"/>
    <w:rsid w:val="0032241D"/>
    <w:rsid w:val="00465653"/>
    <w:rsid w:val="00466E97"/>
    <w:rsid w:val="0049398A"/>
    <w:rsid w:val="00505277"/>
    <w:rsid w:val="006B34FD"/>
    <w:rsid w:val="007D6046"/>
    <w:rsid w:val="009B6C3D"/>
    <w:rsid w:val="00B05D9F"/>
    <w:rsid w:val="00B24AF5"/>
    <w:rsid w:val="00C40E0E"/>
    <w:rsid w:val="00C739FD"/>
    <w:rsid w:val="00C922EA"/>
    <w:rsid w:val="00DE1ABC"/>
    <w:rsid w:val="00E22417"/>
    <w:rsid w:val="00F7280F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2025-09-25T18:11:00Z</dcterms:created>
  <dcterms:modified xsi:type="dcterms:W3CDTF">2025-09-25T18:11:00Z</dcterms:modified>
</cp:coreProperties>
</file>