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71216" w14:textId="7B4DC23B" w:rsidR="00582A87"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1285331A" w14:textId="77777777" w:rsidR="006A36A4" w:rsidRDefault="006A36A4">
      <w:pPr>
        <w:pStyle w:val="a9"/>
        <w:rPr>
          <w:rFonts w:ascii="조선굵은명조" w:eastAsia="조선굵은명조" w:cs="조선굵은명조"/>
        </w:rPr>
      </w:pPr>
    </w:p>
    <w:tbl>
      <w:tblPr>
        <w:tblStyle w:val="afb"/>
        <w:tblW w:w="0" w:type="auto"/>
        <w:tblInd w:w="9" w:type="dxa"/>
        <w:tblLayout w:type="fixed"/>
        <w:tblLook w:val="04A0" w:firstRow="1" w:lastRow="0" w:firstColumn="1" w:lastColumn="0" w:noHBand="0" w:noVBand="1"/>
      </w:tblPr>
      <w:tblGrid>
        <w:gridCol w:w="4797"/>
      </w:tblGrid>
      <w:tr w:rsidR="006A36A4" w:rsidRPr="006A36A4" w14:paraId="6A862C65" w14:textId="77777777">
        <w:trPr>
          <w:trHeight w:val="1266"/>
        </w:trPr>
        <w:tc>
          <w:tcPr>
            <w:tcW w:w="4797" w:type="dxa"/>
            <w:tcBorders>
              <w:top w:val="single" w:sz="4" w:space="0" w:color="auto"/>
              <w:left w:val="single" w:sz="4" w:space="0" w:color="auto"/>
              <w:bottom w:val="single" w:sz="4" w:space="0" w:color="auto"/>
              <w:right w:val="single" w:sz="4" w:space="0" w:color="auto"/>
            </w:tcBorders>
          </w:tcPr>
          <w:p w14:paraId="02676F37" w14:textId="77777777" w:rsidR="006A36A4" w:rsidRDefault="006A36A4" w:rsidP="006A36A4">
            <w:pPr>
              <w:pStyle w:val="ab"/>
              <w:pBdr>
                <w:top w:val="none" w:sz="0" w:space="0" w:color="auto"/>
                <w:left w:val="none" w:sz="0" w:space="0" w:color="auto"/>
                <w:bottom w:val="none" w:sz="0" w:space="0" w:color="auto"/>
                <w:right w:val="none" w:sz="0" w:space="0" w:color="auto"/>
              </w:pBdr>
            </w:pPr>
          </w:p>
          <w:p w14:paraId="19B3CE0C" w14:textId="6D416FB5" w:rsidR="006A36A4" w:rsidRDefault="006A36A4" w:rsidP="006A36A4">
            <w:pPr>
              <w:pStyle w:val="ab"/>
              <w:pBdr>
                <w:top w:val="none" w:sz="0" w:space="0" w:color="auto"/>
                <w:left w:val="none" w:sz="0" w:space="0" w:color="auto"/>
                <w:bottom w:val="none" w:sz="0" w:space="0" w:color="auto"/>
                <w:right w:val="none" w:sz="0" w:space="0" w:color="auto"/>
              </w:pBdr>
            </w:pPr>
            <w:r>
              <w:rPr>
                <w:noProof/>
              </w:rPr>
              <w:drawing>
                <wp:anchor distT="0" distB="0" distL="107950" distR="114300" simplePos="0" relativeHeight="251660288" behindDoc="1" locked="0" layoutInCell="1" allowOverlap="1" wp14:anchorId="1743CB2A" wp14:editId="1B062EE9">
                  <wp:simplePos x="0" y="0"/>
                  <wp:positionH relativeFrom="page">
                    <wp:posOffset>1594485</wp:posOffset>
                  </wp:positionH>
                  <wp:positionV relativeFrom="page">
                    <wp:posOffset>426720</wp:posOffset>
                  </wp:positionV>
                  <wp:extent cx="1422882" cy="1100074"/>
                  <wp:effectExtent l="0" t="0" r="0" b="0"/>
                  <wp:wrapTight wrapText="bothSides">
                    <wp:wrapPolygon edited="0">
                      <wp:start x="0" y="0"/>
                      <wp:lineTo x="0" y="21326"/>
                      <wp:lineTo x="21407" y="21326"/>
                      <wp:lineTo x="21407" y="0"/>
                      <wp:lineTo x="0" y="0"/>
                    </wp:wrapPolygon>
                  </wp:wrapTight>
                  <wp:docPr id="1688296069"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2882" cy="1100074"/>
                          </a:xfrm>
                          <a:prstGeom prst="rect">
                            <a:avLst/>
                          </a:prstGeom>
                        </pic:spPr>
                      </pic:pic>
                    </a:graphicData>
                  </a:graphic>
                </wp:anchor>
              </w:drawing>
            </w:r>
            <w:r>
              <w:t>어떤 독서 이론도 이 한 장의 사진만큼 독서의 위대함을 분명하게 말해 주지 못할 것이다. 사진은 제2차 세계 대전 당시 처참하게 무너져 내린 런던의 한 건물 모습이다. ㉠</w:t>
            </w:r>
            <w:r>
              <w:t> </w:t>
            </w:r>
            <w:r>
              <w:rPr>
                <w:u w:val="single" w:color="000000"/>
              </w:rPr>
              <w:t>폐허 속에서도 사람들이 책을 찾아 서가 앞에 선 이유는 무엇일까?</w:t>
            </w:r>
            <w:r>
              <w:t xml:space="preserve"> 이들은 갑작스레 닥친 상황에서 독서를 통해 무언가를 구하고자 했을 것이다.</w:t>
            </w:r>
          </w:p>
          <w:p w14:paraId="21F4736F" w14:textId="114F6A51" w:rsidR="006A36A4" w:rsidRDefault="006A36A4" w:rsidP="006A36A4">
            <w:pPr>
              <w:pStyle w:val="ab"/>
              <w:pBdr>
                <w:top w:val="none" w:sz="0" w:space="0" w:color="auto"/>
                <w:left w:val="none" w:sz="0" w:space="0" w:color="auto"/>
                <w:bottom w:val="none" w:sz="0" w:space="0" w:color="auto"/>
                <w:right w:val="none" w:sz="0" w:space="0" w:color="auto"/>
              </w:pBdr>
            </w:pPr>
            <w:r>
              <w:t>독서는 자신을 살피고 돌아볼 계기를 제공함으로써 어떻게 살 것인가의 문제를 생각하게 한다. 책은 인류의 지혜와 경험이 담겨 있는 문화유산이며, 독서는 인류와의 만남이자 끝없는 대화이다. 독자의 경험과 책에 담긴 수많은 경험들의 만남은 성찰의 기회를 제공함으로써 독자의 내면을 성장시켜 삶을 바꾼다. 이런 의미에서 독서는 자기 성찰의 행위이며, 성찰의 시간은 깊이 사색하고 스스로에게 질문을 던지는 시간이어야 한다. 이들이 책을 찾은 것도 혼란스러운 현실을 외면하려 한 것이 아니라 자신의 삶에 대한 숙고의 시간이 필요했기 때문이다.</w:t>
            </w:r>
          </w:p>
          <w:p w14:paraId="39FD3155" w14:textId="77777777" w:rsidR="006A36A4" w:rsidRDefault="006A36A4" w:rsidP="006A36A4">
            <w:pPr>
              <w:pStyle w:val="ab"/>
              <w:pBdr>
                <w:top w:val="none" w:sz="0" w:space="0" w:color="auto"/>
                <w:left w:val="none" w:sz="0" w:space="0" w:color="auto"/>
                <w:bottom w:val="none" w:sz="0" w:space="0" w:color="auto"/>
                <w:right w:val="none" w:sz="0" w:space="0" w:color="auto"/>
              </w:pBdr>
            </w:pPr>
            <w:r>
              <w:t>또한 ㉡</w:t>
            </w:r>
            <w:r>
              <w:t> </w:t>
            </w:r>
            <w:r>
              <w:rPr>
                <w:u w:val="single" w:color="000000"/>
              </w:rPr>
              <w:t>독서는 자신을 둘러싼 현실을 올바로 인식하고 당면한 문제를 해결할 논리와 힘을 지니게 한다</w:t>
            </w:r>
            <w:r>
              <w:t>. 책은 세상에 대한 안목을 키우는 데 필요한 지식을 담고 있으며, 독서는 그 지식을 얻는 과정이다. 독자의 생각과 오랜 세월 축적된 지식의 만남은 독자에게 올바른 식견을 갖추고 당면한 문제를 해결할 방법을 모색하도록 함으로써 세상을 바꾼다. 세상을 변화시킬 동력을 얻는 이 시간은 책에 있는 정보를 이해하는 데 그치는 것이 아니라 그 정보가 자신의 관점에서 문제를 해결할 수 있는 타당한 정보인지를 판단하고 분석하는 시간이어야 한다. 서가 앞에 선 사람들도 시대적 과제를 해결할 실마리를 책에서 찾으려 했던 것이다.</w:t>
            </w:r>
          </w:p>
          <w:p w14:paraId="415A52B6" w14:textId="77777777" w:rsidR="006A36A4" w:rsidRDefault="006A36A4" w:rsidP="006A36A4">
            <w:pPr>
              <w:pStyle w:val="ab"/>
              <w:pBdr>
                <w:top w:val="none" w:sz="0" w:space="0" w:color="auto"/>
                <w:left w:val="none" w:sz="0" w:space="0" w:color="auto"/>
                <w:bottom w:val="none" w:sz="0" w:space="0" w:color="auto"/>
                <w:right w:val="none" w:sz="0" w:space="0" w:color="auto"/>
              </w:pBdr>
            </w:pPr>
            <w:r>
              <w:t>독서는 자기 내면으로의 여행이며 외부 세계로의 확장이다. 폐허 속에서도 책을 찾은 사람들은 독서가 지닌 힘을 알고, 자신과 현실에 대한 이해를 구하고자 책과의 대화를 시도하고 있었던 것이다.</w:t>
            </w:r>
          </w:p>
          <w:p w14:paraId="3F639634" w14:textId="77777777" w:rsidR="006A36A4" w:rsidRPr="006A36A4" w:rsidRDefault="006A36A4" w:rsidP="006A36A4">
            <w:pPr>
              <w:pStyle w:val="a9"/>
              <w:rPr>
                <w:rFonts w:ascii="조선굵은명조" w:eastAsia="조선굵은명조" w:cs="조선굵은명조" w:hint="eastAsia"/>
              </w:rPr>
            </w:pPr>
          </w:p>
        </w:tc>
      </w:tr>
    </w:tbl>
    <w:p w14:paraId="09FB928C" w14:textId="77777777" w:rsidR="00582A87" w:rsidRDefault="00582A87">
      <w:pPr>
        <w:pStyle w:val="a9"/>
        <w:rPr>
          <w:rFonts w:hint="eastAsia"/>
        </w:rPr>
      </w:pPr>
    </w:p>
    <w:sectPr w:rsidR="00582A87">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617C1"/>
    <w:multiLevelType w:val="multilevel"/>
    <w:tmpl w:val="03B2021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D3E5007"/>
    <w:multiLevelType w:val="multilevel"/>
    <w:tmpl w:val="BCC0AD0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67306E3"/>
    <w:multiLevelType w:val="multilevel"/>
    <w:tmpl w:val="DD744DD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D1C143C"/>
    <w:multiLevelType w:val="multilevel"/>
    <w:tmpl w:val="0310D67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238511692">
    <w:abstractNumId w:val="0"/>
  </w:num>
  <w:num w:numId="2" w16cid:durableId="1978609913">
    <w:abstractNumId w:val="1"/>
  </w:num>
  <w:num w:numId="3" w16cid:durableId="1827554484">
    <w:abstractNumId w:val="3"/>
  </w:num>
  <w:num w:numId="4" w16cid:durableId="450591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2A87"/>
    <w:rsid w:val="00582A87"/>
    <w:rsid w:val="006A36A4"/>
    <w:rsid w:val="008B52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0D3A"/>
  <w15:docId w15:val="{9FE4C02D-820E-48FC-BB95-E3C8D352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table" w:styleId="afb">
    <w:name w:val="Table Grid"/>
    <w:basedOn w:val="a2"/>
    <w:uiPriority w:val="20"/>
    <w:qFormat/>
    <w:locked/>
    <w:rsid w:val="006A3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240</Words>
  <Characters>715</Characters>
  <Application>Microsoft Office Word</Application>
  <DocSecurity>0</DocSecurity>
  <Lines>35</Lines>
  <Paragraphs>6</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2025-10-05T11:14:00Z</dcterms:created>
  <dcterms:modified xsi:type="dcterms:W3CDTF">2025-10-05T11:19:00Z</dcterms:modified>
</cp:coreProperties>
</file>