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1C91B" w14:textId="2AC7B83B" w:rsidR="004E5ED7" w:rsidRDefault="00000000">
      <w:pPr>
        <w:pStyle w:val="a9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글들을 읽고 적절한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4FAD03D3" w14:textId="77777777" w:rsidR="004E5ED7" w:rsidRDefault="004E5ED7">
      <w:pPr>
        <w:pStyle w:val="a9"/>
        <w:rPr>
          <w:rFonts w:ascii="조선굵은명조" w:eastAsia="조선굵은명조" w:cs="조선굵은명조"/>
        </w:rPr>
      </w:pPr>
    </w:p>
    <w:p w14:paraId="3B788899" w14:textId="77777777" w:rsidR="004E5ED7" w:rsidRDefault="00000000">
      <w:pPr>
        <w:pStyle w:val="ab"/>
        <w:rPr>
          <w:b/>
          <w:bCs/>
        </w:rPr>
      </w:pPr>
      <w:r>
        <w:rPr>
          <w:b/>
          <w:bCs/>
        </w:rPr>
        <w:t>(가)</w:t>
      </w:r>
    </w:p>
    <w:p w14:paraId="1A1D3259" w14:textId="77777777" w:rsidR="004E5ED7" w:rsidRDefault="00000000">
      <w:pPr>
        <w:pStyle w:val="ab"/>
      </w:pPr>
      <w:r>
        <w:t>㉠</w:t>
      </w:r>
      <w:r>
        <w:rPr>
          <w:u w:val="single" w:color="000000"/>
        </w:rPr>
        <w:t>정립-반정립-종합</w:t>
      </w:r>
      <w:r>
        <w:t xml:space="preserve">. 변증법의 논리적 구조를 일컫는 말이다. 변증법에 따라 철학적 논증을 수행한 인물로는 단연 헤겔이 거명된다. 변증법은 대등한 위상을 지니는 세 범주의 병렬이 아니라, 대립적인 두 범주가 조화로운 통일을 이루어 가는 수렴적 상향성을 구조적 특징으로 한다. 헤겔에게서 변증법은 논증의 방식임을 넘어, 논증 대상 자체의 존재 방식이기도 하다. 즉 세계의 근원적 질서인 </w:t>
      </w:r>
      <w:r>
        <w:t>‘</w:t>
      </w:r>
      <w:r>
        <w:t>이념</w:t>
      </w:r>
      <w:r>
        <w:t>’</w:t>
      </w:r>
      <w:r>
        <w:t xml:space="preserve">의 내적 구조도, 이념이 </w:t>
      </w:r>
      <w:proofErr w:type="spellStart"/>
      <w:r>
        <w:t>시ㆍ공간적</w:t>
      </w:r>
      <w:proofErr w:type="spellEnd"/>
      <w:r>
        <w:t xml:space="preserve"> 현실로서 드러나는 방식도 변증법적이기에, 이념과 현실은 하나의 체계를 이루며, 이 두 차원의 원리를 밝히는 철학적 논증도 변증법적 체계성을 </w:t>
      </w:r>
      <w:r>
        <w:t>ⓐ</w:t>
      </w:r>
      <w:r>
        <w:rPr>
          <w:u w:val="single" w:color="000000"/>
        </w:rPr>
        <w:t>지녀야</w:t>
      </w:r>
      <w:r>
        <w:t xml:space="preserve"> 한다.</w:t>
      </w:r>
    </w:p>
    <w:p w14:paraId="6D212EDC" w14:textId="77777777" w:rsidR="004E5ED7" w:rsidRDefault="00000000">
      <w:pPr>
        <w:pStyle w:val="ab"/>
      </w:pPr>
      <w:r>
        <w:t xml:space="preserve">헤겔은 미학도 철저히 변증법적으로 구성된 체계 안에서 다루고자 한다. 그에게서 미학의 대상인 예술은 종교, 철학과 마찬가지로 </w:t>
      </w:r>
      <w:r>
        <w:t>‘</w:t>
      </w:r>
      <w:r>
        <w:t>절대정신</w:t>
      </w:r>
      <w:r>
        <w:t>’</w:t>
      </w:r>
      <w:r>
        <w:t xml:space="preserve">의 한 형태이다. 절대정신은 절대적 진리인 </w:t>
      </w:r>
      <w:r>
        <w:t>‘</w:t>
      </w:r>
      <w:r>
        <w:t>이념</w:t>
      </w:r>
      <w:r>
        <w:t>’</w:t>
      </w:r>
      <w:r>
        <w:t xml:space="preserve">을 인식하는 인간 정신의 영역을 </w:t>
      </w:r>
      <w:r>
        <w:t>ⓑ</w:t>
      </w:r>
      <w:r>
        <w:rPr>
          <w:u w:val="single" w:color="000000"/>
        </w:rPr>
        <w:t>가리킨다</w:t>
      </w:r>
      <w:r>
        <w:t xml:space="preserve">. </w:t>
      </w:r>
      <w:proofErr w:type="spellStart"/>
      <w:r>
        <w:t>예술ㆍ종교ㆍ철학은</w:t>
      </w:r>
      <w:proofErr w:type="spellEnd"/>
      <w:r>
        <w:t xml:space="preserve"> 절대적 진리를 동일한 내용으로 하며, 다만 인식 형식의 차이에 따라 구분된다. 절대정신의 세 형태에 각각 대응하는 형식은 </w:t>
      </w:r>
      <w:proofErr w:type="spellStart"/>
      <w:proofErr w:type="gramStart"/>
      <w:r>
        <w:rPr>
          <w:bdr w:val="single" w:sz="2" w:space="0" w:color="000000"/>
        </w:rPr>
        <w:t>직관ㆍ표상ㆍ사유</w:t>
      </w:r>
      <w:proofErr w:type="spellEnd"/>
      <w:r>
        <w:t xml:space="preserve"> 이다</w:t>
      </w:r>
      <w:proofErr w:type="gramEnd"/>
      <w:r>
        <w:t xml:space="preserve">. </w:t>
      </w:r>
      <w:r>
        <w:t>‘</w:t>
      </w:r>
      <w:r>
        <w:t>직관</w:t>
      </w:r>
      <w:r>
        <w:t>’</w:t>
      </w:r>
      <w:r>
        <w:t xml:space="preserve">은 주어진 물질적 대상을 감각적으로 지각하는 지성이고, </w:t>
      </w:r>
      <w:r>
        <w:t>‘</w:t>
      </w:r>
      <w:r>
        <w:t>표상</w:t>
      </w:r>
      <w:r>
        <w:t>’</w:t>
      </w:r>
      <w:r>
        <w:t xml:space="preserve">은 물질적 대상의 유무와 무관하게 내면에서 심상을 떠올리는 지성이며, </w:t>
      </w:r>
      <w:r>
        <w:t>‘</w:t>
      </w:r>
      <w:r>
        <w:t>사유</w:t>
      </w:r>
      <w:r>
        <w:t>’</w:t>
      </w:r>
      <w:r>
        <w:t xml:space="preserve">는 대상을 개념을 통해 파악하는 순수한 논리적 지성이다. 이에 세 형태는 각각 </w:t>
      </w:r>
      <w:r>
        <w:t>‘</w:t>
      </w:r>
      <w:r>
        <w:t>직관하는 절대정신</w:t>
      </w:r>
      <w:r>
        <w:t>’</w:t>
      </w:r>
      <w:r>
        <w:t xml:space="preserve">, </w:t>
      </w:r>
      <w:r>
        <w:t>‘</w:t>
      </w:r>
      <w:r>
        <w:t>표상하는 절대정신</w:t>
      </w:r>
      <w:r>
        <w:t>’</w:t>
      </w:r>
      <w:r>
        <w:t xml:space="preserve">, </w:t>
      </w:r>
      <w:r>
        <w:t>‘</w:t>
      </w:r>
      <w:r>
        <w:t>사유하는 절대정신</w:t>
      </w:r>
      <w:r>
        <w:t>’</w:t>
      </w:r>
      <w:proofErr w:type="spellStart"/>
      <w:r>
        <w:t>으로</w:t>
      </w:r>
      <w:proofErr w:type="spellEnd"/>
      <w:r>
        <w:t xml:space="preserve"> 규정된다. </w:t>
      </w:r>
      <w:proofErr w:type="spellStart"/>
      <w:r>
        <w:t>헤겔에</w:t>
      </w:r>
      <w:proofErr w:type="spellEnd"/>
      <w:r>
        <w:t xml:space="preserve"> 따르면 직관의 외면성과 표상의 내면성은 사유에서 종합되고, 이에 맞춰 예술의 객관성과 종교의 주관성은 철학에서 종합된다.</w:t>
      </w:r>
    </w:p>
    <w:p w14:paraId="2D0FA668" w14:textId="77777777" w:rsidR="004E5ED7" w:rsidRDefault="00000000">
      <w:pPr>
        <w:pStyle w:val="ab"/>
      </w:pPr>
      <w:r>
        <w:t>형식 간의 차이로 인해 내용의 인식 수준에는 중대한 차이가 발생한다. 헤겔에게서 절대정신의 내용인 절대적 진리는 본질적으로 논리적이고 이성적인 것이다. 이러한 내용을 예술은 직관하고 종교는 표상하며 철학은 사유하기에, 이 세 형태 간에는 단계적 등급이 매겨진다. 즉 예술은 초보 단계의, 종교는 성장 단계의, 철학은 완숙 단계의 절대정신이다. 이에 따라 ㉡</w:t>
      </w:r>
      <w:r>
        <w:rPr>
          <w:u w:val="single" w:color="000000"/>
        </w:rPr>
        <w:t>예술-종교-철학</w:t>
      </w:r>
      <w:r>
        <w:t xml:space="preserve"> 순의 진행에서 명실상부한 절대정신은 최고의 지성에 의거하는 것, 즉 철학뿐이며, 예술이 절대정신으로 기능할 수 있는 것은 인류의 보편적 지성이 </w:t>
      </w:r>
      <w:proofErr w:type="spellStart"/>
      <w:r>
        <w:t>미발달된</w:t>
      </w:r>
      <w:proofErr w:type="spellEnd"/>
      <w:r>
        <w:t xml:space="preserve"> 머나먼 과거로 한정된다.</w:t>
      </w:r>
    </w:p>
    <w:p w14:paraId="4C6FC09E" w14:textId="77777777" w:rsidR="004E5ED7" w:rsidRDefault="004E5ED7">
      <w:pPr>
        <w:pStyle w:val="ab"/>
      </w:pPr>
    </w:p>
    <w:p w14:paraId="763D4942" w14:textId="77777777" w:rsidR="004E5ED7" w:rsidRDefault="00000000">
      <w:pPr>
        <w:pStyle w:val="ab"/>
        <w:rPr>
          <w:b/>
          <w:bCs/>
        </w:rPr>
      </w:pPr>
      <w:r>
        <w:rPr>
          <w:b/>
          <w:bCs/>
        </w:rPr>
        <w:t>(나)</w:t>
      </w:r>
    </w:p>
    <w:p w14:paraId="28305D58" w14:textId="77777777" w:rsidR="004E5ED7" w:rsidRDefault="00000000">
      <w:pPr>
        <w:pStyle w:val="ab"/>
      </w:pPr>
      <w:r>
        <w:t xml:space="preserve">변증법의 매력은 </w:t>
      </w:r>
      <w:r>
        <w:t>‘</w:t>
      </w:r>
      <w:r>
        <w:t>종합</w:t>
      </w:r>
      <w:r>
        <w:t>’</w:t>
      </w:r>
      <w:proofErr w:type="spellStart"/>
      <w:r>
        <w:t>에</w:t>
      </w:r>
      <w:proofErr w:type="spellEnd"/>
      <w:r>
        <w:t xml:space="preserve"> 있다. 종합의 범주는 두 대립적 범주 중 하나의 일방적 승리로 </w:t>
      </w:r>
      <w:r>
        <w:t>ⓒ </w:t>
      </w:r>
      <w:r>
        <w:rPr>
          <w:u w:val="single" w:color="000000"/>
        </w:rPr>
        <w:t>끝나도</w:t>
      </w:r>
      <w:r>
        <w:t xml:space="preserve"> 안 되고, 두 범주의 고유한 본질적 규정이 소멸되는 중화 상태로 나타나도 안 된다. 종합은 양자의 본질적 규정이 유기적 조화를 이루어 질적으로 고양된 최상의 범주가 생성됨으로써 성립하는 것이다.</w:t>
      </w:r>
    </w:p>
    <w:p w14:paraId="6279AFE4" w14:textId="77777777" w:rsidR="004E5ED7" w:rsidRDefault="00000000">
      <w:pPr>
        <w:pStyle w:val="ab"/>
      </w:pPr>
      <w:r>
        <w:t xml:space="preserve">헤겔이 강조한 변증법의 탁월성도 바로 이것이다. 그러기에 변증법의 원칙에 최적화된 엄밀하고도 </w:t>
      </w:r>
      <w:proofErr w:type="spellStart"/>
      <w:r>
        <w:t>정합적인</w:t>
      </w:r>
      <w:proofErr w:type="spellEnd"/>
      <w:r>
        <w:t xml:space="preserve"> 학문 체계를 조탁하는 것이 바로 그의 철학적 기획이 아니었던가. 그런데 그가 내놓은 성과물들은 과연 그 기획을 어떤 흠결도 없이 완</w:t>
      </w:r>
      <w:r>
        <w:t xml:space="preserve">수한 것으로 평가될 수 있을까? 미학에 관한 한 </w:t>
      </w:r>
      <w:r>
        <w:t>‘</w:t>
      </w:r>
      <w:r>
        <w:t>그렇다</w:t>
      </w:r>
      <w:r>
        <w:t>’</w:t>
      </w:r>
      <w:r>
        <w:t xml:space="preserve">는 답변은 쉽지 않을 것이다. 지성의 형식을 직관-표상-사유 순으로 구성하고 이에 맞춰 절대정신을 예술-종교-철학 순으로 편성한 전략은 외관상으로는 변증법 모델에 따른 전형적 구성으로 보인다. 그러나 실질적 내용을 </w:t>
      </w:r>
      <w:r>
        <w:t>ⓓ</w:t>
      </w:r>
      <w:r>
        <w:rPr>
          <w:u w:val="single" w:color="000000"/>
        </w:rPr>
        <w:t>보면</w:t>
      </w:r>
      <w:r>
        <w:t xml:space="preserve"> 직관으로부터 사유에 이르는 과정에서는 외면성이 점차 지워지고 내면성이 점증적으로 </w:t>
      </w:r>
      <w:proofErr w:type="spellStart"/>
      <w:r>
        <w:t>강화ㆍ완성되고</w:t>
      </w:r>
      <w:proofErr w:type="spellEnd"/>
      <w:r>
        <w:t xml:space="preserve"> 있음이, 예술로부터 철학에 이르는 과정에서는 객관성이 점차 지워지고 주관성이 점증적으로 </w:t>
      </w:r>
      <w:proofErr w:type="spellStart"/>
      <w:r>
        <w:t>강화ㆍ완성되고</w:t>
      </w:r>
      <w:proofErr w:type="spellEnd"/>
      <w:r>
        <w:t xml:space="preserve"> 있음이 확연히 드러날 뿐, 진정한 변증법적 종합은 </w:t>
      </w:r>
      <w:r>
        <w:t>ⓔ</w:t>
      </w:r>
      <w:r>
        <w:rPr>
          <w:u w:val="single" w:color="000000"/>
        </w:rPr>
        <w:t>이루어지지</w:t>
      </w:r>
      <w:r>
        <w:t xml:space="preserve"> 않는다. 직관의 </w:t>
      </w:r>
      <w:proofErr w:type="spellStart"/>
      <w:r>
        <w:t>외면성</w:t>
      </w:r>
      <w:proofErr w:type="spellEnd"/>
      <w:r>
        <w:t xml:space="preserve"> 및 예술의 객관성의 본질은 무엇보다도 감각적 지각성인데, 이러한 핵심 요소가 그가 말하는 종합의 단계에서는 완전히 소거되고 만다.</w:t>
      </w:r>
    </w:p>
    <w:p w14:paraId="715D9D22" w14:textId="77777777" w:rsidR="004E5ED7" w:rsidRDefault="00000000">
      <w:pPr>
        <w:pStyle w:val="ab"/>
      </w:pPr>
      <w:r>
        <w:t xml:space="preserve">변증법에 </w:t>
      </w:r>
      <w:proofErr w:type="spellStart"/>
      <w:r>
        <w:t>충실하려면</w:t>
      </w:r>
      <w:proofErr w:type="spellEnd"/>
      <w:r>
        <w:t xml:space="preserve"> 헤겔은 철학에서 성취된 완전한 주관성이 </w:t>
      </w:r>
      <w:proofErr w:type="spellStart"/>
      <w:r>
        <w:t>재객관화되는</w:t>
      </w:r>
      <w:proofErr w:type="spellEnd"/>
      <w:r>
        <w:t xml:space="preserve"> 단계의 절대정신을 </w:t>
      </w:r>
      <w:proofErr w:type="spellStart"/>
      <w:r>
        <w:t>추가했어야</w:t>
      </w:r>
      <w:proofErr w:type="spellEnd"/>
      <w:r>
        <w:t xml:space="preserve"> 할 것이다. 예술은 </w:t>
      </w:r>
      <w:r>
        <w:t>‘</w:t>
      </w:r>
      <w:r>
        <w:t>철학 이후</w:t>
      </w:r>
      <w:r>
        <w:t>’</w:t>
      </w:r>
      <w:r>
        <w:t xml:space="preserve">의 자리를 차지할 수 있는 유력한 후보이다. 실제로 많은 예술 작품은 </w:t>
      </w:r>
      <w:r>
        <w:t>‘</w:t>
      </w:r>
      <w:r>
        <w:t>사유</w:t>
      </w:r>
      <w:r>
        <w:t>’</w:t>
      </w:r>
      <w:proofErr w:type="spellStart"/>
      <w:r>
        <w:t>를</w:t>
      </w:r>
      <w:proofErr w:type="spellEnd"/>
      <w:r>
        <w:t xml:space="preserve"> 매개로 해서만 설명되지 </w:t>
      </w:r>
      <w:proofErr w:type="gramStart"/>
      <w:r>
        <w:t>않는가.</w:t>
      </w:r>
      <w:proofErr w:type="gramEnd"/>
      <w:r>
        <w:t xml:space="preserve"> 게다가 이는 누구보다도 풍부한 예술적 체험을 한 헤겔 스스로가 잘 알고 있지 않은가. 이 때문에 방법과 철학 체계 간의 이러한 </w:t>
      </w:r>
      <w:proofErr w:type="spellStart"/>
      <w:r>
        <w:t>불일치는더욱</w:t>
      </w:r>
      <w:proofErr w:type="spellEnd"/>
      <w:r>
        <w:t xml:space="preserve"> 아쉬움을 준다.</w:t>
      </w:r>
    </w:p>
    <w:p w14:paraId="62F3133A" w14:textId="77777777" w:rsidR="004E5ED7" w:rsidRDefault="004E5ED7">
      <w:pPr>
        <w:pStyle w:val="a9"/>
        <w:rPr>
          <w:rFonts w:hint="eastAsia"/>
        </w:rPr>
      </w:pPr>
    </w:p>
    <w:sectPr w:rsidR="004E5ED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바탕"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7C60"/>
    <w:multiLevelType w:val="multilevel"/>
    <w:tmpl w:val="A816C5F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EF6166"/>
    <w:multiLevelType w:val="multilevel"/>
    <w:tmpl w:val="BDAAB2F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16411A"/>
    <w:multiLevelType w:val="multilevel"/>
    <w:tmpl w:val="84401A1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320A8F"/>
    <w:multiLevelType w:val="multilevel"/>
    <w:tmpl w:val="6EF4F0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3457632">
    <w:abstractNumId w:val="0"/>
  </w:num>
  <w:num w:numId="2" w16cid:durableId="1316765782">
    <w:abstractNumId w:val="2"/>
  </w:num>
  <w:num w:numId="3" w16cid:durableId="188183326">
    <w:abstractNumId w:val="3"/>
  </w:num>
  <w:num w:numId="4" w16cid:durableId="2054160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ED7"/>
    <w:rsid w:val="004E5ED7"/>
    <w:rsid w:val="007506C2"/>
    <w:rsid w:val="008B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6A96"/>
  <w15:docId w15:val="{9FE4C02D-820E-48FC-BB95-E3C8D352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1501</Characters>
  <Application>Microsoft Office Word</Application>
  <DocSecurity>0</DocSecurity>
  <Lines>136</Lines>
  <Paragraphs>81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2025-10-05T11:14:00Z</dcterms:created>
  <dcterms:modified xsi:type="dcterms:W3CDTF">2025-10-05T11:14:00Z</dcterms:modified>
</cp:coreProperties>
</file>