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97A04" w14:textId="78298689" w:rsidR="00A94904"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57BAD361" w14:textId="77777777" w:rsidR="00A94904" w:rsidRDefault="00A94904">
      <w:pPr>
        <w:pStyle w:val="a9"/>
        <w:rPr>
          <w:rFonts w:ascii="조선굵은명조" w:eastAsia="조선굵은명조" w:cs="조선굵은명조"/>
        </w:rPr>
      </w:pPr>
    </w:p>
    <w:p w14:paraId="354C079B" w14:textId="77777777" w:rsidR="00A94904" w:rsidRPr="00D07F20" w:rsidRDefault="00000000">
      <w:pPr>
        <w:pStyle w:val="aa"/>
        <w:rPr>
          <w:b/>
          <w:bCs/>
        </w:rPr>
      </w:pPr>
      <w:r w:rsidRPr="00D07F20">
        <w:rPr>
          <w:b/>
          <w:bCs/>
        </w:rPr>
        <w:t>(가)</w:t>
      </w:r>
    </w:p>
    <w:p w14:paraId="40CC9735" w14:textId="6C1B3EF6" w:rsidR="00A94904" w:rsidRDefault="00000000">
      <w:pPr>
        <w:pStyle w:val="aa"/>
        <w:rPr>
          <w:u w:val="single" w:color="000000"/>
        </w:rPr>
      </w:pPr>
      <w:r>
        <w:t xml:space="preserve">전통적인 윤리학의 주요 주제는 </w:t>
      </w:r>
      <w:r>
        <w:t>‘</w:t>
      </w:r>
      <w:r>
        <w:t>선</w:t>
      </w:r>
      <w:r>
        <w:t>’</w:t>
      </w:r>
      <w:r>
        <w:t xml:space="preserve">, </w:t>
      </w:r>
      <w:r>
        <w:t>‘</w:t>
      </w:r>
      <w:r>
        <w:t>올바름</w:t>
      </w:r>
      <w:r>
        <w:t>’</w:t>
      </w:r>
      <w:r>
        <w:t xml:space="preserve">과 같은 도덕 용어에 대한 해명을 바탕으로 무엇이 옳고 </w:t>
      </w:r>
      <w:proofErr w:type="spellStart"/>
      <w:r>
        <w:t>그른지를</w:t>
      </w:r>
      <w:proofErr w:type="spellEnd"/>
      <w:r>
        <w:t xml:space="preserve"> 판정하는 객관적 근거를 </w:t>
      </w:r>
      <w:r>
        <w:t>ⓐ </w:t>
      </w:r>
      <w:r>
        <w:rPr>
          <w:u w:val="single" w:color="000000"/>
        </w:rPr>
        <w:t>찾는</w:t>
      </w:r>
      <w:r>
        <w:t xml:space="preserve"> 것이다. 그러나 윤리학은 오랫동안 그에 대한 만족스러운 답을 </w:t>
      </w:r>
      <w:r>
        <w:t>ⓑ </w:t>
      </w:r>
      <w:r>
        <w:rPr>
          <w:u w:val="single" w:color="000000"/>
        </w:rPr>
        <w:t>내놓지</w:t>
      </w:r>
      <w:r>
        <w:t xml:space="preserve"> 못했다. 이러한 상황에서 </w:t>
      </w:r>
      <w:r>
        <w:rPr>
          <w:bdr w:val="single" w:sz="2" w:space="0" w:color="000000"/>
        </w:rPr>
        <w:t>에이어</w:t>
      </w:r>
      <w:r>
        <w:t xml:space="preserve">는 도덕적으로 옳고 그름에 관한 문장인 도덕 문장이 진리 적합성, 즉 참 또는 거짓일 수 있다는 성질을 갖지 않는다는 주장을 </w:t>
      </w:r>
      <w:r>
        <w:t>ⓒ </w:t>
      </w:r>
      <w:r>
        <w:rPr>
          <w:u w:val="single" w:color="000000"/>
        </w:rPr>
        <w:t>펼쳤다.</w:t>
      </w:r>
    </w:p>
    <w:p w14:paraId="03D19430" w14:textId="77777777" w:rsidR="00A94904" w:rsidRDefault="00000000">
      <w:pPr>
        <w:pStyle w:val="aa"/>
      </w:pPr>
      <w:r>
        <w:t xml:space="preserve">에이어는 진리 적합성을 갖는 모든 문장은 그 문장에 사용된 단어의 정의를 통해 검증되는 분석적 문장이거나 경험적 관찰에 의해 검증되는 종합적 문장이라는 원리를 바탕으로 도덕 문장은 진리 적합성이 없다고 주장했다. 우선 그는 도덕 문장은 분석적이지 않다는 기존의 논의를 수용했다. </w:t>
      </w:r>
      <w:r>
        <w:t>‘</w:t>
      </w:r>
      <w:r>
        <w:t>선은 A이다.</w:t>
      </w:r>
      <w:r>
        <w:t>’</w:t>
      </w:r>
      <w:r>
        <w:t xml:space="preserve">라는 도덕 문장이 </w:t>
      </w:r>
      <w:proofErr w:type="spellStart"/>
      <w:r>
        <w:t>분석적이려면</w:t>
      </w:r>
      <w:proofErr w:type="spellEnd"/>
      <w:r>
        <w:t xml:space="preserve">, 술어인 </w:t>
      </w:r>
      <w:r>
        <w:t>‘</w:t>
      </w:r>
      <w:r>
        <w:t>A</w:t>
      </w:r>
      <w:r>
        <w:t>’</w:t>
      </w:r>
      <w:r>
        <w:t xml:space="preserve">가 주어인 </w:t>
      </w:r>
      <w:r>
        <w:t>‘</w:t>
      </w:r>
      <w:r>
        <w:t>선</w:t>
      </w:r>
      <w:r>
        <w:t>’</w:t>
      </w:r>
      <w:r>
        <w:t xml:space="preserve">이라는 개념 속에 내포되어 있어야 한다. 하지만 </w:t>
      </w:r>
      <w:r>
        <w:t>‘</w:t>
      </w:r>
      <w:r>
        <w:t>선</w:t>
      </w:r>
      <w:r>
        <w:t>’</w:t>
      </w:r>
      <w:r>
        <w:t xml:space="preserve">은 속성이나 내용을 더 이상 분석할 수 없는 단순 개념이므로 해당 문장은 분석적이지 않다. 그렇다고 해서 </w:t>
      </w:r>
      <w:r>
        <w:t>‘</w:t>
      </w:r>
      <w:r>
        <w:t>선은 A이다.</w:t>
      </w:r>
      <w:r>
        <w:t>’</w:t>
      </w:r>
      <w:r>
        <w:t xml:space="preserve">라는 도덕 문장이 경험적 관찰로 검증될 수 있는 것도 아니다. </w:t>
      </w:r>
      <w:r>
        <w:t>‘</w:t>
      </w:r>
      <w:r>
        <w:t>선</w:t>
      </w:r>
      <w:r>
        <w:t>’</w:t>
      </w:r>
      <w:r>
        <w:t xml:space="preserve"> 그 자체는 우리의 감각으로 검증할 수 없기 때문이다. </w:t>
      </w:r>
    </w:p>
    <w:p w14:paraId="1A2EB74D" w14:textId="77777777" w:rsidR="00A94904" w:rsidRDefault="00000000">
      <w:pPr>
        <w:pStyle w:val="aa"/>
      </w:pPr>
      <w:r>
        <w:t xml:space="preserve">도덕 문장은 다양한 감정이나 태도를 표현하고 타인의 감정을 </w:t>
      </w:r>
      <w:r>
        <w:t>ⓓ </w:t>
      </w:r>
      <w:r>
        <w:rPr>
          <w:u w:val="single" w:color="000000"/>
        </w:rPr>
        <w:t>불러일으키는</w:t>
      </w:r>
      <w:r>
        <w:t xml:space="preserve"> 정서적 의미를 갖는다고 에이어는 주장했다. 그는 많은 사람들이 도덕 문장이 진리 적합성을 갖는다고 오해하는 것은 도덕 용어의 두 가지 용법을 구분하지 못해서라고 주장한다. 그에 따르면 도덕 용어는 감정을 표현하는 표현적 용법으로도, 세계에 관한 어떤 사실을 기술하는 기술적 용법으로도 사용될 수 있다. 만약 </w:t>
      </w:r>
      <w:r>
        <w:t>‘</w:t>
      </w:r>
      <w:r>
        <w:t>도둑질은 나쁘다.</w:t>
      </w:r>
      <w:r>
        <w:t>’</w:t>
      </w:r>
      <w:r>
        <w:t xml:space="preserve">가 도둑질이 사회적으로 배척된다는 사실을 기술하는 문장이라면, 이 문장은 도덕적으로 옳고 그름에 관한 것이 아니다. 따라서 이 문장은 도덕 문장이 아니고, 경험적으로 검증이 가능하다. 반대로 그 문장이 도둑질에 대한 화자의 감정을 표현한 문장이라면 이는 도덕 문장이며 어떤 사실을 기술한 것이 아니다. </w:t>
      </w:r>
      <w:proofErr w:type="spellStart"/>
      <w:r>
        <w:t>에이어에게는</w:t>
      </w:r>
      <w:proofErr w:type="spellEnd"/>
      <w:r>
        <w:t xml:space="preserve"> </w:t>
      </w:r>
      <w:r>
        <w:t>‘</w:t>
      </w:r>
      <w:r>
        <w:t>도둑질은 나쁘다.</w:t>
      </w:r>
      <w:r>
        <w:t>’</w:t>
      </w:r>
      <w:r>
        <w:t xml:space="preserve">와 같은 도덕 문장을 진술하는 것은 감정을 담은 어조로 </w:t>
      </w:r>
      <w:r>
        <w:t>‘</w:t>
      </w:r>
      <w:r>
        <w:t>네가 도둑질을 하다니!</w:t>
      </w:r>
      <w:r>
        <w:t>’</w:t>
      </w:r>
      <w:r>
        <w:t xml:space="preserve">라고 말하는 것과 다름없기 때문이다. 그의 주장대로라면 도덕 문장은 감정을 표현하는 도덕 주체로부터 독립적으로 존재하는 무언가를 기술할 수 없다. 이는 전통적인 윤리학자들의 기본 가정을 부정하는 급진적 주장이지만 윤리학에 새로운 사고를 </w:t>
      </w:r>
      <w:r>
        <w:t>ⓔ </w:t>
      </w:r>
      <w:r>
        <w:rPr>
          <w:u w:val="single" w:color="000000"/>
        </w:rPr>
        <w:t>열어</w:t>
      </w:r>
      <w:r>
        <w:t xml:space="preserve"> 준 선구적인 면도 있다.</w:t>
      </w:r>
    </w:p>
    <w:p w14:paraId="0D3AD1DA" w14:textId="77777777" w:rsidR="00A94904" w:rsidRDefault="00A94904">
      <w:pPr>
        <w:pStyle w:val="aa"/>
      </w:pPr>
    </w:p>
    <w:p w14:paraId="2491599C" w14:textId="77777777" w:rsidR="00A94904" w:rsidRPr="00D07F20" w:rsidRDefault="00000000">
      <w:pPr>
        <w:pStyle w:val="aa"/>
        <w:rPr>
          <w:b/>
          <w:bCs/>
        </w:rPr>
      </w:pPr>
      <w:r w:rsidRPr="00D07F20">
        <w:rPr>
          <w:b/>
          <w:bCs/>
        </w:rPr>
        <w:t>(나)</w:t>
      </w:r>
    </w:p>
    <w:p w14:paraId="77277F19" w14:textId="77777777" w:rsidR="00A94904" w:rsidRDefault="00000000">
      <w:pPr>
        <w:pStyle w:val="aa"/>
      </w:pPr>
      <w:r>
        <w:t xml:space="preserve">논리학에서 제기된 의문이 윤리학의 특정 견해에 대한 비판이 되기도 한다. 다음 논의는 이를 보여 준다. </w:t>
      </w:r>
      <w:r>
        <w:t>‘</w:t>
      </w:r>
      <w:r>
        <w:t>P이면 Q이다. P이다. 따라서 Q이다.</w:t>
      </w:r>
      <w:r>
        <w:t>’</w:t>
      </w:r>
      <w:r>
        <w:t xml:space="preserve">인 논증을 전건 긍정식이라 한다. 전건 긍정식은 </w:t>
      </w:r>
      <w:r>
        <w:t>‘</w:t>
      </w:r>
      <w:r>
        <w:t>P이면 Q이다.</w:t>
      </w:r>
      <w:r>
        <w:t>’</w:t>
      </w:r>
      <w:r>
        <w:t xml:space="preserve">와 </w:t>
      </w:r>
      <w:r>
        <w:t>‘</w:t>
      </w:r>
      <w:r>
        <w:t>P이다.</w:t>
      </w:r>
      <w:r>
        <w:t>’</w:t>
      </w:r>
      <w:r>
        <w:t xml:space="preserve">라는 두 전제가 참이면 결론 </w:t>
      </w:r>
      <w:r>
        <w:t>‘</w:t>
      </w:r>
      <w:r>
        <w:t>Q이다.</w:t>
      </w:r>
      <w:r>
        <w:t>’</w:t>
      </w:r>
      <w:r>
        <w:t xml:space="preserve">는 반드시 참이라는 뜻에서 타당하다. 그런데 어떤 문장이 단독으로 진술되는 경우에는 감정이나 태도를 표현할 </w:t>
      </w:r>
      <w:r>
        <w:t xml:space="preserve">수 있지만 그 문장이 조건문인 </w:t>
      </w:r>
      <w:r>
        <w:t>‘</w:t>
      </w:r>
      <w:r>
        <w:t>P이면 Q이다.</w:t>
      </w:r>
      <w:r>
        <w:t>’</w:t>
      </w:r>
      <w:r>
        <w:t xml:space="preserve">의 부분으로 포함되는 경우에는 그렇지 않다. </w:t>
      </w:r>
      <w:r>
        <w:t>‘</w:t>
      </w:r>
      <w:r>
        <w:t>귤은 맛있다.</w:t>
      </w:r>
      <w:r>
        <w:t>’</w:t>
      </w:r>
      <w:r>
        <w:t xml:space="preserve">는 화자의 선호라는 감정을 표현한다. 하지만 그 문장이 </w:t>
      </w:r>
      <w:r>
        <w:t>‘</w:t>
      </w:r>
      <w:r>
        <w:t>귤은 맛있다면 귤은 비싸다.</w:t>
      </w:r>
      <w:r>
        <w:t>’</w:t>
      </w:r>
      <w:r>
        <w:t xml:space="preserve">처럼 조건문의 일부가 되면 귤에 관한 화자의 선호를 표현하지 않는다. 이에 전건 긍정식의 P가 감정이나 태도를 표현하는 문장일 때 </w:t>
      </w:r>
      <w:r>
        <w:t>‘</w:t>
      </w:r>
      <w:r>
        <w:t>P이면 Q이다.</w:t>
      </w:r>
      <w:r>
        <w:t>’</w:t>
      </w:r>
      <w:r>
        <w:t xml:space="preserve">의 P와 </w:t>
      </w:r>
      <w:r>
        <w:t>‘</w:t>
      </w:r>
      <w:r>
        <w:t>P이다.</w:t>
      </w:r>
      <w:r>
        <w:t>’</w:t>
      </w:r>
      <w:r>
        <w:t xml:space="preserve">의 P 사이에 내용의 차이가 생기므로, 전건 </w:t>
      </w:r>
      <w:proofErr w:type="spellStart"/>
      <w:r>
        <w:t>긍정식임에도</w:t>
      </w:r>
      <w:proofErr w:type="spellEnd"/>
      <w:r>
        <w:t xml:space="preserve"> 두 전제의 참이 결론 </w:t>
      </w:r>
      <w:r>
        <w:t>‘</w:t>
      </w:r>
      <w:r>
        <w:t>Q이다.</w:t>
      </w:r>
      <w:r>
        <w:t>’</w:t>
      </w:r>
      <w:r>
        <w:t>의 참을 보장하지 않는다는 것이 ㉠</w:t>
      </w:r>
      <w:r>
        <w:t> </w:t>
      </w:r>
      <w:r>
        <w:rPr>
          <w:u w:val="single" w:color="000000"/>
        </w:rPr>
        <w:t>몇몇 논리학자들이 제기한 문제</w:t>
      </w:r>
      <w:r>
        <w:t xml:space="preserve">였다. 전건 </w:t>
      </w:r>
      <w:proofErr w:type="spellStart"/>
      <w:r>
        <w:t>긍정식인</w:t>
      </w:r>
      <w:proofErr w:type="spellEnd"/>
      <w:r>
        <w:t xml:space="preserve"> </w:t>
      </w:r>
      <w:r>
        <w:t>‘</w:t>
      </w:r>
      <w:r>
        <w:t>표절은 나쁘다면 표절을 돕는 것은 나쁘다. 표절은 나쁘다. 따라서 표절을 돕는 것은 나쁘다.</w:t>
      </w:r>
      <w:r>
        <w:t>’</w:t>
      </w:r>
      <w:r>
        <w:t xml:space="preserve">라는 논증은 직관적으로 타당해 보인다. 하지만 </w:t>
      </w:r>
      <w:r>
        <w:t>‘</w:t>
      </w:r>
      <w:r>
        <w:t>표절은 나쁘다.</w:t>
      </w:r>
      <w:r>
        <w:t>’</w:t>
      </w:r>
      <w:r>
        <w:t xml:space="preserve">가 감정을 표현했다면, 위 논증은 타당하지 않다고 해야 한다. 그러므로 </w:t>
      </w:r>
      <w:proofErr w:type="spellStart"/>
      <w:r>
        <w:t>에이어의</w:t>
      </w:r>
      <w:proofErr w:type="spellEnd"/>
      <w:r>
        <w:t xml:space="preserve"> 윤리학 견해를 고수하려면, 도덕 문장을 포함하는 전건 긍정식의 타당성을 부정하거나, 전건 긍정식은 도덕 문장을 포함할 수 없다고 해야 한다. 이 쟁점에 대해 </w:t>
      </w:r>
      <w:proofErr w:type="spellStart"/>
      <w:r>
        <w:t>행크스는</w:t>
      </w:r>
      <w:proofErr w:type="spellEnd"/>
      <w:r>
        <w:t xml:space="preserve"> 다음과 같이 논의를 전개하였다.</w:t>
      </w:r>
    </w:p>
    <w:p w14:paraId="4143E296" w14:textId="77777777" w:rsidR="00A94904" w:rsidRDefault="00000000">
      <w:pPr>
        <w:pStyle w:val="aa"/>
      </w:pPr>
      <w:r>
        <w:t>‘</w:t>
      </w:r>
      <w:r>
        <w:t>표절은 나쁘다.</w:t>
      </w:r>
      <w:r>
        <w:t>’</w:t>
      </w:r>
      <w:r>
        <w:t xml:space="preserve">라는 문장은 표절이라는 대상에 나쁨이라는 속성을 부여하는 내용을 가진다. 그리고 화자의 문장 진술은 그 내용과 완전히 무관할 수는 없기 때문에 그런 문장은 단독으로 진술되든 그렇지 않든 판단적이다. 문장이 판단적이라는 것은, 대상에 속성을 부여하는 내용을 지니는 것이 그 문장의 본질이라는 것을 뜻한다. 도덕 문장을 비롯한 모든 </w:t>
      </w:r>
      <w:proofErr w:type="spellStart"/>
      <w:r>
        <w:t>판단적</w:t>
      </w:r>
      <w:proofErr w:type="spellEnd"/>
      <w:r>
        <w:t xml:space="preserve"> 문장은 참 또는 거짓일 수 있다. 조건문에 포함된 문장도 판단적이라는 점에서 단독으로 진술될 때와 내용의 차이가 없다. 그러므로 도덕 문장을 포함하는 전건 긍정식은 타당해 보일 뿐 아니라 실제로도 타당하다. 그렇다면 </w:t>
      </w:r>
      <w:r>
        <w:t>‘</w:t>
      </w:r>
      <w:r>
        <w:t>P이면 Q이다.</w:t>
      </w:r>
      <w:r>
        <w:t>’</w:t>
      </w:r>
      <w:r>
        <w:t xml:space="preserve">에 포함된 </w:t>
      </w:r>
      <w:r>
        <w:t>‘</w:t>
      </w:r>
      <w:r>
        <w:t>P이다.</w:t>
      </w:r>
      <w:r>
        <w:t>’</w:t>
      </w:r>
      <w:r>
        <w:t xml:space="preserve">가 단독으로 진술된 경우와 다른 점은 무엇인가? 가령 </w:t>
      </w:r>
      <w:r>
        <w:t>‘</w:t>
      </w:r>
      <w:r>
        <w:t>귤은 맛있다.</w:t>
      </w:r>
      <w:r>
        <w:t>’</w:t>
      </w:r>
      <w:r>
        <w:t xml:space="preserve">는, </w:t>
      </w:r>
      <w:r>
        <w:t>‘</w:t>
      </w:r>
      <w:r>
        <w:t>귤은 맛있다면 귤은 비싸다.</w:t>
      </w:r>
      <w:r>
        <w:t>’</w:t>
      </w:r>
      <w:r>
        <w:t xml:space="preserve">라는 조건문에 포함되는 경우 화자가 대상에 속성을 부여하는 행위를 하는 것은 아니기에 그것의 </w:t>
      </w:r>
      <w:proofErr w:type="spellStart"/>
      <w:r>
        <w:t>판단적</w:t>
      </w:r>
      <w:proofErr w:type="spellEnd"/>
      <w:r>
        <w:t xml:space="preserve"> 본질을 발현하지 못한다. 그러나 이 맥락에서도 조건문에 포함된 </w:t>
      </w:r>
      <w:r>
        <w:t>‘</w:t>
      </w:r>
      <w:r>
        <w:t>귤은 맛있다.</w:t>
      </w:r>
      <w:r>
        <w:t>’</w:t>
      </w:r>
      <w:r>
        <w:t xml:space="preserve">는 </w:t>
      </w:r>
      <w:proofErr w:type="spellStart"/>
      <w:r>
        <w:t>판단적</w:t>
      </w:r>
      <w:proofErr w:type="spellEnd"/>
      <w:r>
        <w:t xml:space="preserve"> 본질을 여전히 잃지 않는다. 다시 말해, 그 문장 자체는 대상에 속성을 부여하는 내용을 지닌다.</w:t>
      </w:r>
    </w:p>
    <w:tbl>
      <w:tblPr>
        <w:tblpPr w:rightFromText="85" w:vertAnchor="text" w:tblpX="1" w:tblpY="85"/>
        <w:tblOverlap w:val="neve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172"/>
        <w:gridCol w:w="172"/>
      </w:tblGrid>
      <w:tr w:rsidR="00A94904" w14:paraId="0EEC59BB" w14:textId="77777777">
        <w:trPr>
          <w:trHeight w:val="2809"/>
        </w:trPr>
        <w:tc>
          <w:tcPr>
            <w:tcW w:w="172" w:type="dxa"/>
            <w:tcBorders>
              <w:top w:val="nil"/>
              <w:left w:val="nil"/>
              <w:bottom w:val="nil"/>
              <w:right w:val="single" w:sz="2" w:space="0" w:color="000000"/>
              <w:tl2br w:val="nil"/>
              <w:tr2bl w:val="nil"/>
            </w:tcBorders>
            <w:vAlign w:val="center"/>
          </w:tcPr>
          <w:p w14:paraId="64585BBF" w14:textId="77777777" w:rsidR="00A94904" w:rsidRDefault="00A94904">
            <w:pPr>
              <w:pStyle w:val="a9"/>
            </w:pPr>
          </w:p>
        </w:tc>
        <w:tc>
          <w:tcPr>
            <w:tcW w:w="172" w:type="dxa"/>
            <w:tcBorders>
              <w:top w:val="single" w:sz="2" w:space="0" w:color="000000"/>
              <w:left w:val="single" w:sz="2" w:space="0" w:color="000000"/>
              <w:bottom w:val="nil"/>
              <w:right w:val="nil"/>
              <w:tl2br w:val="nil"/>
              <w:tr2bl w:val="nil"/>
            </w:tcBorders>
            <w:vAlign w:val="center"/>
          </w:tcPr>
          <w:p w14:paraId="2CC4A4A0" w14:textId="77777777" w:rsidR="00A94904" w:rsidRDefault="00A94904">
            <w:pPr>
              <w:pStyle w:val="a9"/>
            </w:pPr>
          </w:p>
        </w:tc>
      </w:tr>
      <w:tr w:rsidR="00A94904" w14:paraId="2239F195" w14:textId="77777777">
        <w:trPr>
          <w:trHeight w:val="300"/>
        </w:trPr>
        <w:tc>
          <w:tcPr>
            <w:tcW w:w="344" w:type="dxa"/>
            <w:gridSpan w:val="2"/>
            <w:tcBorders>
              <w:top w:val="nil"/>
              <w:left w:val="nil"/>
              <w:bottom w:val="nil"/>
              <w:right w:val="nil"/>
              <w:tl2br w:val="nil"/>
              <w:tr2bl w:val="nil"/>
            </w:tcBorders>
            <w:vAlign w:val="center"/>
          </w:tcPr>
          <w:p w14:paraId="1C3B18FA" w14:textId="77777777" w:rsidR="00A94904" w:rsidRDefault="00000000">
            <w:pPr>
              <w:pStyle w:val="Afa"/>
              <w:rPr>
                <w:rFonts w:ascii="학교안심 바른바탕 R" w:eastAsia="학교안심 바른바탕 R" w:cs="학교안심 바른바탕 R"/>
              </w:rPr>
            </w:pPr>
            <w:r>
              <w:rPr>
                <w:rFonts w:ascii="학교안심 바른바탕 R" w:eastAsia="학교안심 바른바탕 R" w:cs="학교안심 바른바탕 R"/>
              </w:rPr>
              <w:t>[A]</w:t>
            </w:r>
          </w:p>
        </w:tc>
      </w:tr>
      <w:tr w:rsidR="00A94904" w14:paraId="6F8DF072" w14:textId="77777777">
        <w:trPr>
          <w:trHeight w:val="2809"/>
        </w:trPr>
        <w:tc>
          <w:tcPr>
            <w:tcW w:w="172" w:type="dxa"/>
            <w:tcBorders>
              <w:top w:val="nil"/>
              <w:left w:val="nil"/>
              <w:bottom w:val="nil"/>
              <w:right w:val="single" w:sz="2" w:space="0" w:color="000000"/>
              <w:tl2br w:val="nil"/>
              <w:tr2bl w:val="nil"/>
            </w:tcBorders>
            <w:vAlign w:val="center"/>
          </w:tcPr>
          <w:p w14:paraId="23F5B4E7" w14:textId="77777777" w:rsidR="00A94904" w:rsidRDefault="00A94904">
            <w:pPr>
              <w:pStyle w:val="a9"/>
            </w:pPr>
          </w:p>
        </w:tc>
        <w:tc>
          <w:tcPr>
            <w:tcW w:w="172" w:type="dxa"/>
            <w:tcBorders>
              <w:top w:val="nil"/>
              <w:left w:val="single" w:sz="2" w:space="0" w:color="000000"/>
              <w:bottom w:val="single" w:sz="2" w:space="0" w:color="000000"/>
              <w:right w:val="nil"/>
              <w:tl2br w:val="nil"/>
              <w:tr2bl w:val="nil"/>
            </w:tcBorders>
            <w:vAlign w:val="center"/>
          </w:tcPr>
          <w:p w14:paraId="2429B83E" w14:textId="77777777" w:rsidR="00A94904" w:rsidRDefault="00A94904">
            <w:pPr>
              <w:pStyle w:val="a9"/>
            </w:pPr>
          </w:p>
        </w:tc>
      </w:tr>
    </w:tbl>
    <w:p w14:paraId="334E4205" w14:textId="77777777" w:rsidR="00A94904" w:rsidRDefault="00A94904">
      <w:pPr>
        <w:rPr>
          <w:sz w:val="2"/>
        </w:rPr>
      </w:pPr>
    </w:p>
    <w:p w14:paraId="5C47965A" w14:textId="77777777" w:rsidR="00A94904" w:rsidRDefault="00A94904">
      <w:pPr>
        <w:pStyle w:val="a9"/>
      </w:pPr>
    </w:p>
    <w:p w14:paraId="415FE10C" w14:textId="77777777" w:rsidR="00A94904" w:rsidRDefault="00A94904">
      <w:pPr>
        <w:pStyle w:val="a9"/>
      </w:pPr>
    </w:p>
    <w:sectPr w:rsidR="00A9490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한컴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034D0"/>
    <w:multiLevelType w:val="multilevel"/>
    <w:tmpl w:val="7E74B87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17CA490B"/>
    <w:multiLevelType w:val="multilevel"/>
    <w:tmpl w:val="CFEE5DE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23227B83"/>
    <w:multiLevelType w:val="multilevel"/>
    <w:tmpl w:val="45E0398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DAC1CA8"/>
    <w:multiLevelType w:val="multilevel"/>
    <w:tmpl w:val="200CCBA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110903409">
    <w:abstractNumId w:val="3"/>
  </w:num>
  <w:num w:numId="2" w16cid:durableId="339239858">
    <w:abstractNumId w:val="1"/>
  </w:num>
  <w:num w:numId="3" w16cid:durableId="1370764286">
    <w:abstractNumId w:val="0"/>
  </w:num>
  <w:num w:numId="4" w16cid:durableId="193863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4904"/>
    <w:rsid w:val="007D53A5"/>
    <w:rsid w:val="00A94904"/>
    <w:rsid w:val="00D07F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702C"/>
  <w15:docId w15:val="{1F429CBA-41C3-47D0-965F-2EF43577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49" w:lineRule="auto"/>
      <w:ind w:left="170" w:right="170" w:firstLine="200"/>
      <w:jc w:val="both"/>
    </w:pPr>
    <w:rPr>
      <w:rFonts w:ascii="HYSinMyeongJo-Medium"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2025-10-03T14:58:00Z</dcterms:created>
  <dcterms:modified xsi:type="dcterms:W3CDTF">2025-10-03T15:06:00Z</dcterms:modified>
</cp:coreProperties>
</file>