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F97DC"/>
    <w:p w14:paraId="469EAF28"/>
    <w:p w14:paraId="17493675"/>
    <w:p w14:paraId="011BC074"/>
    <w:p w14:paraId="313F9CA7"/>
    <w:p w14:paraId="3C09CA0C"/>
    <w:p w14:paraId="7BCC1BBB">
      <w:pPr>
        <w:jc w:val="center"/>
      </w:pPr>
      <w:r>
        <w:rPr>
          <w:rFonts w:ascii="Calibri" w:hAnsi="Calibri" w:eastAsia="黑体"/>
          <w:b/>
          <w:color w:val="1F3B63"/>
          <w:sz w:val="52"/>
        </w:rPr>
        <w:t>基于AI的输电铁塔图纸智能建模系统</w:t>
      </w:r>
      <w:r>
        <w:rPr>
          <w:rFonts w:ascii="Calibri" w:hAnsi="Calibri" w:eastAsia="黑体"/>
          <w:b/>
          <w:color w:val="1F3B63"/>
          <w:sz w:val="52"/>
        </w:rPr>
        <w:br w:type="textWrapping"/>
      </w:r>
      <w:r>
        <w:rPr>
          <w:rFonts w:ascii="Calibri" w:hAnsi="Calibri" w:eastAsia="黑体"/>
          <w:b/>
          <w:color w:val="1F3B63"/>
          <w:sz w:val="52"/>
        </w:rPr>
        <w:t>可行性技术方案</w:t>
      </w:r>
    </w:p>
    <w:p w14:paraId="2B953008"/>
    <w:p w14:paraId="0918009E">
      <w:pPr>
        <w:jc w:val="center"/>
      </w:pPr>
      <w:r>
        <w:rPr>
          <w:sz w:val="28"/>
        </w:rPr>
        <w:t>—— 振光铁塔图纸建模方案 ——</w:t>
      </w:r>
    </w:p>
    <w:p w14:paraId="3C030B9E"/>
    <w:p w14:paraId="1EA51D7C">
      <w:pPr>
        <w:jc w:val="center"/>
      </w:pPr>
      <w:r>
        <w:rPr>
          <w:sz w:val="24"/>
        </w:rPr>
        <w:t>版本：V1.0</w:t>
      </w:r>
    </w:p>
    <w:p w14:paraId="5CF45CEA">
      <w:pPr>
        <w:jc w:val="center"/>
      </w:pPr>
      <w:r>
        <w:rPr>
          <w:sz w:val="24"/>
        </w:rPr>
        <w:t>日期：2026年9月</w:t>
      </w:r>
    </w:p>
    <w:p w14:paraId="52882B3B">
      <w:pPr>
        <w:jc w:val="center"/>
      </w:pPr>
      <w:r>
        <w:rPr>
          <w:sz w:val="24"/>
        </w:rPr>
        <w:t>密级：内部资料</w:t>
      </w:r>
    </w:p>
    <w:p w14:paraId="66D79F3A">
      <w:r>
        <w:br w:type="page"/>
      </w:r>
    </w:p>
    <w:p w14:paraId="689CF663">
      <w:pPr>
        <w:pStyle w:val="3"/>
      </w:pPr>
      <w:r>
        <w:rPr>
          <w:rFonts w:ascii="Calibri" w:hAnsi="Calibri" w:eastAsia="黑体"/>
          <w:color w:val="1F3B63"/>
        </w:rPr>
        <w:t>1  项目概述</w:t>
      </w:r>
    </w:p>
    <w:p w14:paraId="5F11E996">
      <w:pPr>
        <w:pStyle w:val="4"/>
      </w:pPr>
      <w:r>
        <w:rPr>
          <w:rFonts w:ascii="Calibri" w:hAnsi="Calibri" w:eastAsia="黑体"/>
          <w:color w:val="1F3B63"/>
        </w:rPr>
        <w:t>1.1  行业背景与痛点</w:t>
      </w:r>
    </w:p>
    <w:p w14:paraId="46C40AFC">
      <w:r>
        <w:rPr>
          <w:rFonts w:ascii="Calibri" w:hAnsi="Calibri" w:eastAsia="宋体"/>
          <w:b w:val="0"/>
        </w:rPr>
        <w:t>输电铁塔是电网建设的基础性结构件，其生产起点的"深化设计"环节高度依赖人工。目前设计院交付的加工图为 A0 幅面 PDF（单塔图集通常 150~170 张），铁塔厂的典型处理流程为：人工读图提取杆件规格/长度/数量→手工录入或二次绘制三维模型→生成 BOM 与下料清单→人工校对→放样出料。整个链条中，"读图"是最耗时的环节——设计院图纸的信息载体是二维投影（立面图、下平面图、单线图、节点大样图）加构件明细表，三维信息需要深化设计师在头脑中重建。该过程存在三大痛点：</w:t>
      </w:r>
    </w:p>
    <w:p w14:paraId="772B01AE">
      <w:pPr>
        <w:pStyle w:val="16"/>
      </w:pPr>
      <w:r>
        <w:rPr>
          <w:rFonts w:ascii="Calibri" w:hAnsi="Calibri" w:eastAsia="宋体"/>
        </w:rPr>
        <w:t>效率低：一座大型钢管塔的读图与建模通常需要资深深化设计师数个工作日，且塔型变体多（本项目单塔含 90~135m 共 16 种呼高变体），重复劳动量大；</w:t>
      </w:r>
    </w:p>
    <w:p w14:paraId="2649C8B6">
      <w:pPr>
        <w:pStyle w:val="16"/>
      </w:pPr>
      <w:r>
        <w:rPr>
          <w:rFonts w:ascii="Calibri" w:hAnsi="Calibri" w:eastAsia="宋体"/>
        </w:rPr>
        <w:t>易出错：人工读图易发生漏项、错项，"图面标注与材料表不一致"等图纸自身问题难以在建模阶段发现，往往流到下料甚至安装阶段才暴露；</w:t>
      </w:r>
    </w:p>
    <w:p w14:paraId="27C3F4AE">
      <w:pPr>
        <w:pStyle w:val="16"/>
      </w:pPr>
      <w:r>
        <w:rPr>
          <w:rFonts w:ascii="Calibri" w:hAnsi="Calibri" w:eastAsia="宋体"/>
        </w:rPr>
        <w:t>门槛高：不同设计院的制图习惯（符号、标注方式）存在差异，深化设计经验难以沉淀和复制。</w:t>
      </w:r>
    </w:p>
    <w:p w14:paraId="1C628B1A">
      <w:r>
        <w:rPr>
          <w:rFonts w:ascii="Calibri" w:hAnsi="Calibri" w:eastAsia="宋体"/>
          <w:b w:val="0"/>
        </w:rPr>
        <w:t>从行业趋势看，输电线路建设规模持续处于高位，特高压、交流环网等工程对铁塔交付的周期与质量要求不断提高；与此同时，视觉大模型（VLM）对工程图纸的理解能力、文本大模型（LLM）对结构化数据的校验与归一化能力均已跨越工程可用门槛，"AI 读图—自动建模—人机协同校核"的技术路线第一次具备了完整的落地条件。本项目旨在构建一套面向输电铁塔加工图的智能建模系统，实现从图纸 PDF 到三维模型、BOM 及数控加工文件的自动化转换，并以数据飞轮机制使系统能力随使用持续增强。</w:t>
      </w:r>
    </w:p>
    <w:p w14:paraId="75F00220">
      <w:pPr>
        <w:pStyle w:val="4"/>
      </w:pPr>
      <w:r>
        <w:rPr>
          <w:rFonts w:ascii="Calibri" w:hAnsi="Calibri" w:eastAsia="黑体"/>
          <w:color w:val="1F3B63"/>
        </w:rPr>
        <w:t>1.2  建设目标</w:t>
      </w:r>
    </w:p>
    <w:p w14:paraId="66ACD445">
      <w:pPr>
        <w:pStyle w:val="16"/>
      </w:pPr>
      <w:r>
        <w:rPr>
          <w:rFonts w:ascii="Calibri" w:hAnsi="Calibri" w:eastAsia="宋体"/>
        </w:rPr>
        <w:t>输入：设计院交付的铁塔加工图 PDF（A0 幅面，矢量与文字转曲混合，单塔约 165 张）；</w:t>
      </w:r>
    </w:p>
    <w:p w14:paraId="08994469">
      <w:pPr>
        <w:pStyle w:val="16"/>
      </w:pPr>
      <w:r>
        <w:rPr>
          <w:rFonts w:ascii="Calibri" w:hAnsi="Calibri" w:eastAsia="宋体"/>
        </w:rPr>
        <w:t>输出：全塔三维参数化模型（可导入主流深化设计软件）、精确 BOM 表、工厂放样大样图；</w:t>
      </w:r>
    </w:p>
    <w:p w14:paraId="3FCED983">
      <w:pPr>
        <w:pStyle w:val="16"/>
      </w:pPr>
      <w:r>
        <w:rPr>
          <w:rFonts w:ascii="Calibri" w:hAnsi="Calibri" w:eastAsia="宋体"/>
        </w:rPr>
        <w:t>质量：构件级 BOM 准确率 ≥9</w:t>
      </w:r>
      <w:r>
        <w:rPr>
          <w:rFonts w:hint="eastAsia"/>
          <w:lang w:val="en-US" w:eastAsia="zh-CN"/>
        </w:rPr>
        <w:t>8</w:t>
      </w:r>
      <w:r>
        <w:rPr>
          <w:rFonts w:ascii="Calibri" w:hAnsi="Calibri" w:eastAsia="宋体"/>
        </w:rPr>
        <w:t>%，三维模型经人工复核后可直接用于下料；</w:t>
      </w:r>
    </w:p>
    <w:p w14:paraId="30160DEE">
      <w:pPr>
        <w:pStyle w:val="16"/>
      </w:pPr>
      <w:r>
        <w:rPr>
          <w:rFonts w:ascii="Calibri" w:hAnsi="Calibri" w:eastAsia="宋体"/>
        </w:rPr>
        <w:t>效率：单塔首次建模周期由数个工作日缩短至 1 个工作日内（含人工复核）；</w:t>
      </w:r>
    </w:p>
    <w:p w14:paraId="60B3436C">
      <w:pPr>
        <w:pStyle w:val="16"/>
      </w:pPr>
      <w:r>
        <w:rPr>
          <w:rFonts w:ascii="Calibri" w:hAnsi="Calibri" w:eastAsia="宋体"/>
        </w:rPr>
        <w:t>柔性：支持模块化塔型的段组合管理，一种本体+接腿组合即可批量生成 30 余种呼高变体的模型与 BOM；</w:t>
      </w:r>
    </w:p>
    <w:p w14:paraId="3A17C74C">
      <w:pPr>
        <w:pStyle w:val="16"/>
      </w:pPr>
      <w:r>
        <w:rPr>
          <w:rFonts w:ascii="Calibri" w:hAnsi="Calibri" w:eastAsia="宋体"/>
        </w:rPr>
        <w:t>知识沉淀：识别字典、解析规则、专家确认数据全部沉淀为企业数据资产，处理能力随使用持续增强。</w:t>
      </w:r>
    </w:p>
    <w:p w14:paraId="32F78A4F">
      <w:pPr>
        <w:pStyle w:val="4"/>
      </w:pPr>
      <w:r>
        <w:rPr>
          <w:rFonts w:ascii="Calibri" w:hAnsi="Calibri" w:eastAsia="黑体"/>
          <w:color w:val="1F3B63"/>
        </w:rPr>
        <w:t>1.3  总体定位</w:t>
      </w:r>
    </w:p>
    <w:p w14:paraId="40612D45">
      <w:r>
        <w:rPr>
          <w:rFonts w:ascii="Calibri" w:hAnsi="Calibri" w:eastAsia="宋体"/>
          <w:b w:val="0"/>
        </w:rPr>
        <w:t>系统按"分期演进"策略建设：一期实现人机协同——AI 完成切片、识别、解析与建模的绝大部分工作量，工程师在图形化工作台中复核与确认；随着复核产生的"专家确认数据对"不断沉淀，通过模型微调持续提升自动化率，远期向高自动化方向演进。该定位兼顾了技术可行性与工程可靠性，避免了"全自动"宣称带来的验收风险。</w:t>
      </w:r>
    </w:p>
    <w:p w14:paraId="3E57E343">
      <w:r>
        <w:rPr>
          <w:rFonts w:ascii="Calibri" w:hAnsi="Calibri" w:eastAsia="宋体"/>
          <w:b w:val="0"/>
        </w:rPr>
        <w:t>与现有深化设计软件的关系：本系统定位为深化设计的前端自动化工具，输出的三维模型与 BOM 可对接 Tekla Structures</w:t>
      </w:r>
      <w:r>
        <w:rPr>
          <w:rFonts w:hint="eastAsia"/>
          <w:b w:val="0"/>
          <w:lang w:eastAsia="zh-CN"/>
        </w:rPr>
        <w:t>、</w:t>
      </w:r>
      <w:r>
        <w:rPr>
          <w:rFonts w:hint="eastAsia"/>
          <w:b w:val="0"/>
          <w:lang w:val="en-US" w:eastAsia="zh-CN"/>
        </w:rPr>
        <w:t>AutoCad</w:t>
      </w:r>
      <w:r>
        <w:rPr>
          <w:rFonts w:ascii="Calibri" w:hAnsi="Calibri" w:eastAsia="宋体"/>
          <w:b w:val="0"/>
        </w:rPr>
        <w:t xml:space="preserve"> 等主流深化设计平台，亦可通过开放几何内核独立输出；不改变工厂现有生产管理系统流程，实施阻力小。</w:t>
      </w:r>
    </w:p>
    <w:p w14:paraId="715BD0B5">
      <w:pPr>
        <w:pStyle w:val="3"/>
      </w:pPr>
      <w:r>
        <w:rPr>
          <w:rFonts w:ascii="Calibri" w:hAnsi="Calibri" w:eastAsia="黑体"/>
          <w:color w:val="1F3B63"/>
        </w:rPr>
        <w:t>2  需求分析</w:t>
      </w:r>
    </w:p>
    <w:p w14:paraId="1CCA75D9">
      <w:pPr>
        <w:pStyle w:val="4"/>
      </w:pPr>
      <w:r>
        <w:rPr>
          <w:rFonts w:ascii="Calibri" w:hAnsi="Calibri" w:eastAsia="黑体"/>
          <w:color w:val="1F3B63"/>
        </w:rPr>
        <w:t>2.1  输入图纸特征分析</w:t>
      </w:r>
    </w:p>
    <w:p w14:paraId="46BE70BE">
      <w:r>
        <w:rPr>
          <w:rFonts w:ascii="Calibri" w:hAnsi="Calibri" w:eastAsia="宋体"/>
          <w:b w:val="0"/>
        </w:rPr>
        <w:t>项目以某 220kV 双回路直线钢管塔（SZK31102A，呼高 135m）全套加工图为样本开展需求调研与技术验证，图纸特征实测如下：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2179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175817">
            <w:pPr>
              <w:spacing w:after="0" w:line="240" w:lineRule="auto"/>
            </w:pPr>
            <w:r>
              <w:rPr>
                <w:b/>
              </w:rPr>
              <w:t>特征项</w:t>
            </w:r>
          </w:p>
        </w:tc>
        <w:tc>
          <w:tcPr>
            <w:tcW w:w="4320" w:type="dxa"/>
          </w:tcPr>
          <w:p w14:paraId="2A88DC5F">
            <w:pPr>
              <w:spacing w:after="0" w:line="240" w:lineRule="auto"/>
            </w:pPr>
            <w:r>
              <w:rPr>
                <w:b/>
              </w:rPr>
              <w:t>实测情况</w:t>
            </w:r>
          </w:p>
        </w:tc>
      </w:tr>
      <w:tr w14:paraId="474A7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7E5C5B">
            <w:pPr>
              <w:spacing w:after="0" w:line="240" w:lineRule="auto"/>
            </w:pPr>
            <w:r>
              <w:t>图集规模</w:t>
            </w:r>
          </w:p>
        </w:tc>
        <w:tc>
          <w:tcPr>
            <w:tcW w:w="4320" w:type="dxa"/>
          </w:tcPr>
          <w:p w14:paraId="010DE6F9">
            <w:pPr>
              <w:spacing w:after="0" w:line="240" w:lineRule="auto"/>
            </w:pPr>
            <w:r>
              <w:t>图纸 165 张（001~165）+ 图纸目录 6 张，另有工程说明文件 3 份</w:t>
            </w:r>
          </w:p>
        </w:tc>
      </w:tr>
      <w:tr w14:paraId="18631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3F7FAB">
            <w:pPr>
              <w:spacing w:after="0" w:line="240" w:lineRule="auto"/>
            </w:pPr>
            <w:r>
              <w:t>幅面与格式</w:t>
            </w:r>
          </w:p>
        </w:tc>
        <w:tc>
          <w:tcPr>
            <w:tcW w:w="4320" w:type="dxa"/>
          </w:tcPr>
          <w:p w14:paraId="1BAB8B93">
            <w:pPr>
              <w:spacing w:after="0" w:line="240" w:lineRule="auto"/>
            </w:pPr>
            <w:r>
              <w:t>A0 幅面 PDF（约 840×600mm），矢量图形 + 文字转曲（无文字层）</w:t>
            </w:r>
          </w:p>
        </w:tc>
      </w:tr>
      <w:tr w14:paraId="1C1F2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50E18D">
            <w:pPr>
              <w:spacing w:after="0" w:line="240" w:lineRule="auto"/>
            </w:pPr>
            <w:r>
              <w:t>几何密度</w:t>
            </w:r>
          </w:p>
        </w:tc>
        <w:tc>
          <w:tcPr>
            <w:tcW w:w="4320" w:type="dxa"/>
          </w:tcPr>
          <w:p w14:paraId="62C66337">
            <w:pPr>
              <w:spacing w:after="0" w:line="240" w:lineRule="auto"/>
            </w:pPr>
            <w:r>
              <w:t>单页矢量路径 1.4 万~6.3 万条，其中总图最高 62,591 条</w:t>
            </w:r>
          </w:p>
        </w:tc>
      </w:tr>
      <w:tr w14:paraId="3C2B7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A28113">
            <w:pPr>
              <w:spacing w:after="0" w:line="240" w:lineRule="auto"/>
            </w:pPr>
            <w:r>
              <w:t>图集构成</w:t>
            </w:r>
          </w:p>
        </w:tc>
        <w:tc>
          <w:tcPr>
            <w:tcW w:w="4320" w:type="dxa"/>
          </w:tcPr>
          <w:p w14:paraId="5A49DAC6">
            <w:pPr>
              <w:spacing w:after="0" w:line="240" w:lineRule="auto"/>
            </w:pPr>
            <w:r>
              <w:t>总图 3 张、地线支架及导线横担 9 张、身部结构图 152 张、图纸目录 6 张</w:t>
            </w:r>
          </w:p>
        </w:tc>
      </w:tr>
      <w:tr w14:paraId="31EF57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23F3D0">
            <w:pPr>
              <w:spacing w:after="0" w:line="240" w:lineRule="auto"/>
            </w:pPr>
            <w:r>
              <w:t>模块化特征</w:t>
            </w:r>
          </w:p>
        </w:tc>
        <w:tc>
          <w:tcPr>
            <w:tcW w:w="4320" w:type="dxa"/>
          </w:tcPr>
          <w:p w14:paraId="4E650609">
            <w:pPr>
              <w:spacing w:after="0" w:line="240" w:lineRule="auto"/>
            </w:pPr>
            <w:r>
              <w:t>单塔本体 + 接腿模块化设计，呼高 90.0~135.0m 共 16 种变体，通过去除中间段实现</w:t>
            </w:r>
          </w:p>
        </w:tc>
      </w:tr>
      <w:tr w14:paraId="12E226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0848E">
            <w:pPr>
              <w:spacing w:after="0" w:line="240" w:lineRule="auto"/>
            </w:pPr>
            <w:r>
              <w:t>典型杆件</w:t>
            </w:r>
          </w:p>
        </w:tc>
        <w:tc>
          <w:tcPr>
            <w:tcW w:w="4320" w:type="dxa"/>
          </w:tcPr>
          <w:p w14:paraId="1DA5209B">
            <w:pPr>
              <w:spacing w:after="0" w:line="240" w:lineRule="auto"/>
            </w:pPr>
            <w:r>
              <w:t>钢管 φ194~φ356×5~7、角钢 L45~L200、连接板 -6~-20、法兰 FD 系列、螺栓 M16~M24</w:t>
            </w:r>
          </w:p>
        </w:tc>
      </w:tr>
    </w:tbl>
    <w:p w14:paraId="45FB5977">
      <w:r>
        <w:rPr>
          <w:rFonts w:ascii="Calibri" w:hAnsi="Calibri" w:eastAsia="宋体"/>
          <w:b w:val="0"/>
        </w:rPr>
        <w:t>特别地，该塔采用模块化设计：塔身自上而下分为①~⑦等标准段（身部结构图逐段出图），通过去除/保留中间段获得 90.0m/93.0m/96.0m……135.0m 共 16 档本体高度，再配合 4 档接腿长度（0/-1.5/-3.0/-4.5m）适配基础高差，形成 30 余种成品变体。这意味着图纸解析系统必须以"段"为最小管理单元，一段解析、多塔复用——这也是 AI 方案相对人工方式的边际优势所在。</w:t>
      </w:r>
    </w:p>
    <w:p w14:paraId="519EAECB">
      <w:r>
        <w:rPr>
          <w:rFonts w:ascii="Calibri" w:hAnsi="Calibri" w:eastAsia="宋体"/>
          <w:b/>
        </w:rPr>
        <w:t>图集构成明细（实测）：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4AF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D5B0BB">
            <w:pPr>
              <w:spacing w:after="0" w:line="240" w:lineRule="auto"/>
            </w:pPr>
            <w:r>
              <w:rPr>
                <w:b/>
              </w:rPr>
              <w:t>图号区间</w:t>
            </w:r>
          </w:p>
        </w:tc>
        <w:tc>
          <w:tcPr>
            <w:tcW w:w="2160" w:type="dxa"/>
          </w:tcPr>
          <w:p w14:paraId="4FB3B0D8">
            <w:pPr>
              <w:spacing w:after="0" w:line="240" w:lineRule="auto"/>
            </w:pPr>
            <w:r>
              <w:rPr>
                <w:b/>
              </w:rPr>
              <w:t>张数</w:t>
            </w:r>
          </w:p>
        </w:tc>
        <w:tc>
          <w:tcPr>
            <w:tcW w:w="2160" w:type="dxa"/>
          </w:tcPr>
          <w:p w14:paraId="6D34325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5B620485">
            <w:pPr>
              <w:spacing w:after="0" w:line="240" w:lineRule="auto"/>
            </w:pPr>
            <w:r>
              <w:rPr>
                <w:b/>
              </w:rPr>
              <w:t>关键信息</w:t>
            </w:r>
          </w:p>
        </w:tc>
      </w:tr>
      <w:tr w14:paraId="03BFD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64B0E7">
            <w:pPr>
              <w:spacing w:after="0" w:line="240" w:lineRule="auto"/>
            </w:pPr>
            <w:r>
              <w:t>001~003</w:t>
            </w:r>
          </w:p>
        </w:tc>
        <w:tc>
          <w:tcPr>
            <w:tcW w:w="2160" w:type="dxa"/>
          </w:tcPr>
          <w:p w14:paraId="0269CD41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5698090">
            <w:pPr>
              <w:spacing w:after="0" w:line="240" w:lineRule="auto"/>
            </w:pPr>
            <w:r>
              <w:t>总图及标准图</w:t>
            </w:r>
          </w:p>
        </w:tc>
        <w:tc>
          <w:tcPr>
            <w:tcW w:w="2160" w:type="dxa"/>
          </w:tcPr>
          <w:p w14:paraId="42EAA261">
            <w:pPr>
              <w:spacing w:after="0" w:line="240" w:lineRule="auto"/>
            </w:pPr>
            <w:r>
              <w:t>全塔立面、塔身断面、使用条件、构件总表（件号①~㉔+）</w:t>
            </w:r>
          </w:p>
        </w:tc>
      </w:tr>
      <w:tr w14:paraId="71E7D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354EE6">
            <w:pPr>
              <w:spacing w:after="0" w:line="240" w:lineRule="auto"/>
            </w:pPr>
            <w:r>
              <w:t>004</w:t>
            </w:r>
          </w:p>
        </w:tc>
        <w:tc>
          <w:tcPr>
            <w:tcW w:w="2160" w:type="dxa"/>
          </w:tcPr>
          <w:p w14:paraId="292FB87A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D403BE2">
            <w:pPr>
              <w:spacing w:after="0" w:line="240" w:lineRule="auto"/>
            </w:pPr>
            <w:r>
              <w:t>地线支架结构图</w:t>
            </w:r>
          </w:p>
        </w:tc>
        <w:tc>
          <w:tcPr>
            <w:tcW w:w="2160" w:type="dxa"/>
          </w:tcPr>
          <w:p w14:paraId="2439F32D">
            <w:pPr>
              <w:spacing w:after="0" w:line="240" w:lineRule="auto"/>
            </w:pPr>
            <w:r>
              <w:t>第一层横担（构件 1、2），明细表约 80 行</w:t>
            </w:r>
          </w:p>
        </w:tc>
      </w:tr>
      <w:tr w14:paraId="3A5510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F180BA">
            <w:pPr>
              <w:spacing w:after="0" w:line="240" w:lineRule="auto"/>
            </w:pPr>
            <w:r>
              <w:t>005~006</w:t>
            </w:r>
          </w:p>
        </w:tc>
        <w:tc>
          <w:tcPr>
            <w:tcW w:w="2160" w:type="dxa"/>
          </w:tcPr>
          <w:p w14:paraId="34F7B20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293347F">
            <w:pPr>
              <w:spacing w:after="0" w:line="240" w:lineRule="auto"/>
            </w:pPr>
            <w:r>
              <w:t>上导线横担结构图</w:t>
            </w:r>
          </w:p>
        </w:tc>
        <w:tc>
          <w:tcPr>
            <w:tcW w:w="2160" w:type="dxa"/>
          </w:tcPr>
          <w:p w14:paraId="195EB2FD">
            <w:pPr>
              <w:spacing w:after="0" w:line="240" w:lineRule="auto"/>
            </w:pPr>
            <w:r>
              <w:t>第二层横担（构件 5、6 系列）</w:t>
            </w:r>
          </w:p>
        </w:tc>
      </w:tr>
      <w:tr w14:paraId="5C4EE6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80AA6B">
            <w:pPr>
              <w:spacing w:after="0" w:line="240" w:lineRule="auto"/>
            </w:pPr>
            <w:r>
              <w:t>007~009</w:t>
            </w:r>
          </w:p>
        </w:tc>
        <w:tc>
          <w:tcPr>
            <w:tcW w:w="2160" w:type="dxa"/>
          </w:tcPr>
          <w:p w14:paraId="519AE447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2EA06DB">
            <w:pPr>
              <w:spacing w:after="0" w:line="240" w:lineRule="auto"/>
            </w:pPr>
            <w:r>
              <w:t>中导线横担结构图</w:t>
            </w:r>
          </w:p>
        </w:tc>
        <w:tc>
          <w:tcPr>
            <w:tcW w:w="2160" w:type="dxa"/>
          </w:tcPr>
          <w:p w14:paraId="3074B07B">
            <w:pPr>
              <w:spacing w:after="0" w:line="240" w:lineRule="auto"/>
            </w:pPr>
            <w:r>
              <w:t>第三层横担（构件 301~399 系列，单表合计 354.5~8258kg）</w:t>
            </w:r>
          </w:p>
        </w:tc>
      </w:tr>
      <w:tr w14:paraId="53B60B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0A3CD2">
            <w:pPr>
              <w:spacing w:after="0" w:line="240" w:lineRule="auto"/>
            </w:pPr>
            <w:r>
              <w:t>010~012</w:t>
            </w:r>
          </w:p>
        </w:tc>
        <w:tc>
          <w:tcPr>
            <w:tcW w:w="2160" w:type="dxa"/>
          </w:tcPr>
          <w:p w14:paraId="6F509FD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A35A001">
            <w:pPr>
              <w:spacing w:after="0" w:line="240" w:lineRule="auto"/>
            </w:pPr>
            <w:r>
              <w:t>下导线横担结构图</w:t>
            </w:r>
          </w:p>
        </w:tc>
        <w:tc>
          <w:tcPr>
            <w:tcW w:w="2160" w:type="dxa"/>
          </w:tcPr>
          <w:p w14:paraId="7F319A03">
            <w:pPr>
              <w:spacing w:after="0" w:line="240" w:lineRule="auto"/>
            </w:pPr>
            <w:r>
              <w:t>第四层横担（构件 401~457 系列，合计 8258.0kg）</w:t>
            </w:r>
          </w:p>
        </w:tc>
      </w:tr>
      <w:tr w14:paraId="59B0C0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5A074">
            <w:pPr>
              <w:spacing w:after="0" w:line="240" w:lineRule="auto"/>
            </w:pPr>
            <w:r>
              <w:t>013~165</w:t>
            </w:r>
          </w:p>
        </w:tc>
        <w:tc>
          <w:tcPr>
            <w:tcW w:w="2160" w:type="dxa"/>
          </w:tcPr>
          <w:p w14:paraId="4F227A2E">
            <w:pPr>
              <w:spacing w:after="0" w:line="240" w:lineRule="auto"/>
            </w:pPr>
            <w:r>
              <w:t>153</w:t>
            </w:r>
          </w:p>
        </w:tc>
        <w:tc>
          <w:tcPr>
            <w:tcW w:w="2160" w:type="dxa"/>
          </w:tcPr>
          <w:p w14:paraId="7A8557A9">
            <w:pPr>
              <w:spacing w:after="0" w:line="240" w:lineRule="auto"/>
            </w:pPr>
            <w:r>
              <w:t>身部结构图（逐段）</w:t>
            </w:r>
          </w:p>
        </w:tc>
        <w:tc>
          <w:tcPr>
            <w:tcW w:w="2160" w:type="dxa"/>
          </w:tcPr>
          <w:p w14:paraId="220272AC">
            <w:pPr>
              <w:spacing w:after="0" w:line="240" w:lineRule="auto"/>
            </w:pPr>
            <w:r>
              <w:t>各段主材/斜材/横隔/节点，明细表逐段给出</w:t>
            </w:r>
          </w:p>
        </w:tc>
      </w:tr>
      <w:tr w14:paraId="74B408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D4F207">
            <w:pPr>
              <w:spacing w:after="0" w:line="240" w:lineRule="auto"/>
            </w:pPr>
            <w:r>
              <w:t>ML-1~6</w:t>
            </w:r>
          </w:p>
        </w:tc>
        <w:tc>
          <w:tcPr>
            <w:tcW w:w="2160" w:type="dxa"/>
          </w:tcPr>
          <w:p w14:paraId="2A048A02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10E906EE">
            <w:pPr>
              <w:spacing w:after="0" w:line="240" w:lineRule="auto"/>
            </w:pPr>
            <w:r>
              <w:t>图纸目录</w:t>
            </w:r>
          </w:p>
        </w:tc>
        <w:tc>
          <w:tcPr>
            <w:tcW w:w="2160" w:type="dxa"/>
          </w:tcPr>
          <w:p w14:paraId="42B0E665">
            <w:pPr>
              <w:spacing w:after="0" w:line="240" w:lineRule="auto"/>
            </w:pPr>
            <w:r>
              <w:t>图号/图名/版本索引</w:t>
            </w:r>
          </w:p>
        </w:tc>
      </w:tr>
    </w:tbl>
    <w:p w14:paraId="1FFCE5F4">
      <w:r>
        <w:rPr>
          <w:rFonts w:ascii="Calibri" w:hAnsi="Calibri" w:eastAsia="宋体"/>
          <w:b w:val="0"/>
        </w:rPr>
        <w:t>上述特征决定了系统必须以矢量解析为主、视觉识别为辅（矢量 PDF 包含精确几何，不应依赖栅格化识别），并原生支持模块化塔型的段组合管理。</w:t>
      </w:r>
    </w:p>
    <w:p w14:paraId="74237B0A">
      <w:pPr>
        <w:pStyle w:val="4"/>
      </w:pPr>
      <w:r>
        <w:rPr>
          <w:rFonts w:ascii="Calibri" w:hAnsi="Calibri" w:eastAsia="黑体"/>
          <w:color w:val="1F3B63"/>
        </w:rPr>
        <w:t>2.2  功能需求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F59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24988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880" w:type="dxa"/>
          </w:tcPr>
          <w:p w14:paraId="00C8F3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2880" w:type="dxa"/>
          </w:tcPr>
          <w:p w14:paraId="25279A2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A4EB3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D251E4">
            <w:pPr>
              <w:spacing w:after="0" w:line="240" w:lineRule="auto"/>
            </w:pPr>
            <w:r>
              <w:t>F1</w:t>
            </w:r>
          </w:p>
        </w:tc>
        <w:tc>
          <w:tcPr>
            <w:tcW w:w="2880" w:type="dxa"/>
          </w:tcPr>
          <w:p w14:paraId="2831DDCA">
            <w:pPr>
              <w:spacing w:after="0" w:line="240" w:lineRule="auto"/>
            </w:pPr>
            <w:r>
              <w:t>图纸智能切片</w:t>
            </w:r>
          </w:p>
        </w:tc>
        <w:tc>
          <w:tcPr>
            <w:tcW w:w="2880" w:type="dxa"/>
          </w:tcPr>
          <w:p w14:paraId="12E15D0C">
            <w:pPr>
              <w:spacing w:after="0" w:line="240" w:lineRule="auto"/>
            </w:pPr>
            <w:r>
              <w:t>整图自动分割为全局结构图、节点大样图、材料明细表三类区块</w:t>
            </w:r>
          </w:p>
        </w:tc>
      </w:tr>
      <w:tr w14:paraId="5320D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6F216">
            <w:pPr>
              <w:spacing w:after="0" w:line="240" w:lineRule="auto"/>
            </w:pPr>
            <w:r>
              <w:t>F2</w:t>
            </w:r>
          </w:p>
        </w:tc>
        <w:tc>
          <w:tcPr>
            <w:tcW w:w="2880" w:type="dxa"/>
          </w:tcPr>
          <w:p w14:paraId="45163795">
            <w:pPr>
              <w:spacing w:after="0" w:line="240" w:lineRule="auto"/>
            </w:pPr>
            <w:r>
              <w:t>节点大样解析</w:t>
            </w:r>
          </w:p>
        </w:tc>
        <w:tc>
          <w:tcPr>
            <w:tcW w:w="2880" w:type="dxa"/>
          </w:tcPr>
          <w:p w14:paraId="2E95D108">
            <w:pPr>
              <w:spacing w:after="0" w:line="240" w:lineRule="auto"/>
            </w:pPr>
            <w:r>
              <w:t>识别型材规格、连接板厚度、螺栓孔数量/规格/间距等工程语义</w:t>
            </w:r>
          </w:p>
        </w:tc>
      </w:tr>
      <w:tr w14:paraId="4582A1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80BAF">
            <w:pPr>
              <w:spacing w:after="0" w:line="240" w:lineRule="auto"/>
            </w:pPr>
            <w:r>
              <w:t>F3</w:t>
            </w:r>
          </w:p>
        </w:tc>
        <w:tc>
          <w:tcPr>
            <w:tcW w:w="2880" w:type="dxa"/>
          </w:tcPr>
          <w:p w14:paraId="6589EEB2">
            <w:pPr>
              <w:spacing w:after="0" w:line="240" w:lineRule="auto"/>
            </w:pPr>
            <w:r>
              <w:t>多源数据校验</w:t>
            </w:r>
          </w:p>
        </w:tc>
        <w:tc>
          <w:tcPr>
            <w:tcW w:w="2880" w:type="dxa"/>
          </w:tcPr>
          <w:p w14:paraId="65A622B8">
            <w:pPr>
              <w:spacing w:after="0" w:line="240" w:lineRule="auto"/>
            </w:pPr>
            <w:r>
              <w:t>图面标注与材料表自动比对，不一致项标记人工复核</w:t>
            </w:r>
          </w:p>
        </w:tc>
      </w:tr>
      <w:tr w14:paraId="284DC0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0CCC0">
            <w:pPr>
              <w:spacing w:after="0" w:line="240" w:lineRule="auto"/>
            </w:pPr>
            <w:r>
              <w:t>F4</w:t>
            </w:r>
          </w:p>
        </w:tc>
        <w:tc>
          <w:tcPr>
            <w:tcW w:w="2880" w:type="dxa"/>
          </w:tcPr>
          <w:p w14:paraId="56914F9F">
            <w:pPr>
              <w:spacing w:after="0" w:line="240" w:lineRule="auto"/>
            </w:pPr>
            <w:r>
              <w:t>三维参数化建模</w:t>
            </w:r>
          </w:p>
        </w:tc>
        <w:tc>
          <w:tcPr>
            <w:tcW w:w="2880" w:type="dxa"/>
          </w:tcPr>
          <w:p w14:paraId="06E0A221">
            <w:pPr>
              <w:spacing w:after="0" w:line="240" w:lineRule="auto"/>
            </w:pPr>
            <w:r>
              <w:t>基于清洗后数据生成全塔杆系模型，含节点连接关系</w:t>
            </w:r>
          </w:p>
        </w:tc>
      </w:tr>
      <w:tr w14:paraId="458CA6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05312">
            <w:pPr>
              <w:spacing w:after="0" w:line="240" w:lineRule="auto"/>
            </w:pPr>
            <w:r>
              <w:t>F5</w:t>
            </w:r>
          </w:p>
        </w:tc>
        <w:tc>
          <w:tcPr>
            <w:tcW w:w="2880" w:type="dxa"/>
          </w:tcPr>
          <w:p w14:paraId="2E6F201E">
            <w:pPr>
              <w:spacing w:after="0" w:line="240" w:lineRule="auto"/>
            </w:pPr>
            <w:r>
              <w:t>碰撞检查</w:t>
            </w:r>
          </w:p>
        </w:tc>
        <w:tc>
          <w:tcPr>
            <w:tcW w:w="2880" w:type="dxa"/>
          </w:tcPr>
          <w:p w14:paraId="2B067D9F">
            <w:pPr>
              <w:spacing w:after="0" w:line="240" w:lineRule="auto"/>
            </w:pPr>
            <w:r>
              <w:t>节点处杆件干涉检测，自动相贯修剪与间隙补全</w:t>
            </w:r>
          </w:p>
        </w:tc>
      </w:tr>
      <w:tr w14:paraId="7046BF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2EF75A">
            <w:pPr>
              <w:spacing w:after="0" w:line="240" w:lineRule="auto"/>
            </w:pPr>
            <w:r>
              <w:t>F6</w:t>
            </w:r>
          </w:p>
        </w:tc>
        <w:tc>
          <w:tcPr>
            <w:tcW w:w="2880" w:type="dxa"/>
          </w:tcPr>
          <w:p w14:paraId="5029F77D">
            <w:pPr>
              <w:spacing w:after="0" w:line="240" w:lineRule="auto"/>
            </w:pPr>
            <w:r>
              <w:t>加工出图</w:t>
            </w:r>
          </w:p>
        </w:tc>
        <w:tc>
          <w:tcPr>
            <w:tcW w:w="2880" w:type="dxa"/>
          </w:tcPr>
          <w:p w14:paraId="4723BFBE">
            <w:pPr>
              <w:spacing w:after="0" w:line="240" w:lineRule="auto"/>
            </w:pPr>
            <w:r>
              <w:t>放样大样图、BOM</w:t>
            </w:r>
          </w:p>
        </w:tc>
      </w:tr>
      <w:tr w14:paraId="0DCD8E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3EDEE">
            <w:pPr>
              <w:spacing w:after="0" w:line="240" w:lineRule="auto"/>
            </w:pPr>
            <w:r>
              <w:t>F7</w:t>
            </w:r>
          </w:p>
        </w:tc>
        <w:tc>
          <w:tcPr>
            <w:tcW w:w="2880" w:type="dxa"/>
          </w:tcPr>
          <w:p w14:paraId="1FC7421E">
            <w:pPr>
              <w:spacing w:after="0" w:line="240" w:lineRule="auto"/>
            </w:pPr>
            <w:r>
              <w:t>逆向比对</w:t>
            </w:r>
          </w:p>
        </w:tc>
        <w:tc>
          <w:tcPr>
            <w:tcW w:w="2880" w:type="dxa"/>
          </w:tcPr>
          <w:p w14:paraId="3D6FD4F9">
            <w:pPr>
              <w:spacing w:after="0" w:line="240" w:lineRule="auto"/>
            </w:pPr>
            <w:r>
              <w:t>三维模型与原图纸尺寸闭合差校验，输出错误溯源报告</w:t>
            </w:r>
          </w:p>
        </w:tc>
      </w:tr>
      <w:tr w14:paraId="2CD4F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0612EE">
            <w:pPr>
              <w:spacing w:after="0" w:line="240" w:lineRule="auto"/>
            </w:pPr>
            <w:r>
              <w:t>F8</w:t>
            </w:r>
          </w:p>
        </w:tc>
        <w:tc>
          <w:tcPr>
            <w:tcW w:w="2880" w:type="dxa"/>
          </w:tcPr>
          <w:p w14:paraId="193ACB68">
            <w:pPr>
              <w:spacing w:after="0" w:line="240" w:lineRule="auto"/>
            </w:pPr>
            <w:r>
              <w:t>人机复核工作台</w:t>
            </w:r>
          </w:p>
        </w:tc>
        <w:tc>
          <w:tcPr>
            <w:tcW w:w="2880" w:type="dxa"/>
          </w:tcPr>
          <w:p w14:paraId="6478C02C">
            <w:pPr>
              <w:spacing w:after="0" w:line="240" w:lineRule="auto"/>
            </w:pPr>
            <w:r>
              <w:t>图形化复核界面，专家确认结果沉淀为训练数据</w:t>
            </w:r>
          </w:p>
        </w:tc>
      </w:tr>
      <w:tr w14:paraId="4EADCE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D1E2B">
            <w:pPr>
              <w:spacing w:after="0" w:line="240" w:lineRule="auto"/>
            </w:pPr>
            <w:r>
              <w:t>F9</w:t>
            </w:r>
          </w:p>
        </w:tc>
        <w:tc>
          <w:tcPr>
            <w:tcW w:w="2880" w:type="dxa"/>
          </w:tcPr>
          <w:p w14:paraId="788F5AD8">
            <w:pPr>
              <w:spacing w:after="0" w:line="240" w:lineRule="auto"/>
            </w:pPr>
            <w:r>
              <w:t>段组合管理</w:t>
            </w:r>
          </w:p>
        </w:tc>
        <w:tc>
          <w:tcPr>
            <w:tcW w:w="2880" w:type="dxa"/>
          </w:tcPr>
          <w:p w14:paraId="6CCDBFF5">
            <w:pPr>
              <w:spacing w:after="0" w:line="240" w:lineRule="auto"/>
            </w:pPr>
            <w:r>
              <w:t>模块化段库管理，按呼高/接腿组合批量生成变体</w:t>
            </w:r>
          </w:p>
        </w:tc>
      </w:tr>
    </w:tbl>
    <w:p w14:paraId="3CD1B496">
      <w:pPr>
        <w:pStyle w:val="4"/>
      </w:pPr>
      <w:r>
        <w:rPr>
          <w:rFonts w:ascii="Calibri" w:hAnsi="Calibri" w:eastAsia="黑体"/>
          <w:color w:val="1F3B63"/>
        </w:rPr>
        <w:t>2.3  验收指标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EACB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AC6F53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35C54499">
            <w:pPr>
              <w:spacing w:after="0" w:line="240" w:lineRule="auto"/>
            </w:pPr>
            <w:r>
              <w:rPr>
                <w:b/>
              </w:rPr>
              <w:t>目标值</w:t>
            </w:r>
          </w:p>
        </w:tc>
        <w:tc>
          <w:tcPr>
            <w:tcW w:w="2880" w:type="dxa"/>
          </w:tcPr>
          <w:p w14:paraId="32FD3EE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48D6D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1E5C8">
            <w:pPr>
              <w:spacing w:after="0" w:line="240" w:lineRule="auto"/>
            </w:pPr>
            <w:r>
              <w:t>构件规格识别准确率</w:t>
            </w:r>
          </w:p>
        </w:tc>
        <w:tc>
          <w:tcPr>
            <w:tcW w:w="2880" w:type="dxa"/>
          </w:tcPr>
          <w:p w14:paraId="72580E81">
            <w:pPr>
              <w:spacing w:after="0" w:line="240" w:lineRule="auto"/>
            </w:pPr>
            <w:r>
              <w:t>≥9</w:t>
            </w:r>
            <w:r>
              <w:rPr>
                <w:rFonts w:hint="eastAsia"/>
                <w:lang w:val="en-US" w:eastAsia="zh-CN"/>
              </w:rPr>
              <w:t>8</w:t>
            </w:r>
            <w:r>
              <w:t>%</w:t>
            </w:r>
          </w:p>
        </w:tc>
        <w:tc>
          <w:tcPr>
            <w:tcW w:w="2880" w:type="dxa"/>
          </w:tcPr>
          <w:p w14:paraId="449E9FBC">
            <w:pPr>
              <w:spacing w:after="0" w:line="240" w:lineRule="auto"/>
            </w:pPr>
            <w:r>
              <w:t>型材规格、厚度与图纸一致</w:t>
            </w:r>
          </w:p>
        </w:tc>
      </w:tr>
      <w:tr w14:paraId="44B720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E0F61B">
            <w:pPr>
              <w:spacing w:after="0" w:line="240" w:lineRule="auto"/>
            </w:pPr>
            <w:r>
              <w:t>BOM 数量/长度准确率</w:t>
            </w:r>
          </w:p>
        </w:tc>
        <w:tc>
          <w:tcPr>
            <w:tcW w:w="2880" w:type="dxa"/>
          </w:tcPr>
          <w:p w14:paraId="247DF478">
            <w:pPr>
              <w:spacing w:after="0" w:line="240" w:lineRule="auto"/>
            </w:pPr>
            <w:r>
              <w:t>≥9</w:t>
            </w:r>
            <w:r>
              <w:rPr>
                <w:rFonts w:hint="eastAsia"/>
                <w:lang w:val="en-US" w:eastAsia="zh-CN"/>
              </w:rPr>
              <w:t>8</w:t>
            </w:r>
            <w:r>
              <w:t>%</w:t>
            </w:r>
          </w:p>
        </w:tc>
        <w:tc>
          <w:tcPr>
            <w:tcW w:w="2880" w:type="dxa"/>
          </w:tcPr>
          <w:p w14:paraId="4FF46B7F">
            <w:pPr>
              <w:spacing w:after="0" w:line="240" w:lineRule="auto"/>
            </w:pPr>
            <w:r>
              <w:t>与人工复核结果比对</w:t>
            </w:r>
          </w:p>
        </w:tc>
      </w:tr>
      <w:tr w14:paraId="2F443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40DF3A">
            <w:pPr>
              <w:spacing w:after="0" w:line="240" w:lineRule="auto"/>
            </w:pPr>
            <w:r>
              <w:t>三维模型完整率</w:t>
            </w:r>
          </w:p>
        </w:tc>
        <w:tc>
          <w:tcPr>
            <w:tcW w:w="2880" w:type="dxa"/>
          </w:tcPr>
          <w:p w14:paraId="36BD55D1">
            <w:pPr>
              <w:spacing w:after="0" w:line="240" w:lineRule="auto"/>
            </w:pPr>
            <w:r>
              <w:t>≥9</w:t>
            </w:r>
            <w:r>
              <w:rPr>
                <w:rFonts w:hint="eastAsia"/>
                <w:lang w:val="en-US" w:eastAsia="zh-CN"/>
              </w:rPr>
              <w:t>8</w:t>
            </w:r>
            <w:r>
              <w:t>%</w:t>
            </w:r>
          </w:p>
        </w:tc>
        <w:tc>
          <w:tcPr>
            <w:tcW w:w="2880" w:type="dxa"/>
          </w:tcPr>
          <w:p w14:paraId="1F887AAB">
            <w:pPr>
              <w:spacing w:after="0" w:line="240" w:lineRule="auto"/>
            </w:pPr>
            <w:r>
              <w:t>杆件无遗漏，节点连接关系正确</w:t>
            </w:r>
          </w:p>
        </w:tc>
      </w:tr>
      <w:tr w14:paraId="4F56BE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D6F90B">
            <w:pPr>
              <w:spacing w:after="0" w:line="240" w:lineRule="auto"/>
            </w:pPr>
            <w:r>
              <w:t>单塔处理周期</w:t>
            </w:r>
          </w:p>
        </w:tc>
        <w:tc>
          <w:tcPr>
            <w:tcW w:w="2880" w:type="dxa"/>
          </w:tcPr>
          <w:p w14:paraId="4A7ECDD2">
            <w:pPr>
              <w:spacing w:after="0" w:line="240" w:lineRule="auto"/>
            </w:pPr>
            <w:r>
              <w:t>≤1 个工作日</w:t>
            </w:r>
          </w:p>
        </w:tc>
        <w:tc>
          <w:tcPr>
            <w:tcW w:w="2880" w:type="dxa"/>
          </w:tcPr>
          <w:p w14:paraId="6B1A9CBC">
            <w:pPr>
              <w:spacing w:after="0" w:line="240" w:lineRule="auto"/>
            </w:pPr>
            <w:r>
              <w:t>含人工复核（现状为数个工作日）</w:t>
            </w:r>
          </w:p>
        </w:tc>
      </w:tr>
      <w:tr w14:paraId="0F8B7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A55F61">
            <w:pPr>
              <w:spacing w:after="0" w:line="240" w:lineRule="auto"/>
            </w:pPr>
            <w:r>
              <w:t>图纸错误发现率</w:t>
            </w:r>
          </w:p>
        </w:tc>
        <w:tc>
          <w:tcPr>
            <w:tcW w:w="2880" w:type="dxa"/>
          </w:tcPr>
          <w:p w14:paraId="09EB7E81">
            <w:pPr>
              <w:spacing w:after="0" w:line="240" w:lineRule="auto"/>
            </w:pPr>
            <w:r>
              <w:t>100% 记录</w:t>
            </w:r>
          </w:p>
        </w:tc>
        <w:tc>
          <w:tcPr>
            <w:tcW w:w="2880" w:type="dxa"/>
          </w:tcPr>
          <w:p w14:paraId="3514E6C1">
            <w:pPr>
              <w:spacing w:after="0" w:line="240" w:lineRule="auto"/>
            </w:pPr>
            <w:r>
              <w:t>闭合差异常全部输出溯源报告</w:t>
            </w:r>
          </w:p>
        </w:tc>
      </w:tr>
    </w:tbl>
    <w:p w14:paraId="6C842756">
      <w:pPr>
        <w:pStyle w:val="3"/>
      </w:pPr>
      <w:r>
        <w:rPr>
          <w:rFonts w:ascii="Calibri" w:hAnsi="Calibri" w:eastAsia="黑体"/>
          <w:color w:val="1F3B63"/>
        </w:rPr>
        <w:t>3  总体技术路线</w:t>
      </w:r>
    </w:p>
    <w:p w14:paraId="2D86BECC">
      <w:pPr>
        <w:pStyle w:val="4"/>
      </w:pPr>
      <w:r>
        <w:rPr>
          <w:rFonts w:ascii="Calibri" w:hAnsi="Calibri" w:eastAsia="黑体"/>
          <w:color w:val="1F3B63"/>
        </w:rPr>
        <w:t>3.1  七阶段流水线架构</w:t>
      </w:r>
    </w:p>
    <w:p w14:paraId="27D507A9">
      <w:r>
        <w:rPr>
          <w:rFonts w:ascii="Calibri" w:hAnsi="Calibri" w:eastAsia="宋体"/>
          <w:b w:val="0"/>
        </w:rPr>
        <w:t>系统采用七阶段流水线架构，各阶段职责清晰、中间产物结构化，既保证各环节可独立验证与替换，又便于人工复核点的前置布置：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EACC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0AB579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3065226E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160" w:type="dxa"/>
          </w:tcPr>
          <w:p w14:paraId="1AC1E942">
            <w:pPr>
              <w:spacing w:after="0" w:line="240" w:lineRule="auto"/>
            </w:pPr>
            <w:r>
              <w:rPr>
                <w:b/>
              </w:rPr>
              <w:t>核心任务</w:t>
            </w:r>
          </w:p>
        </w:tc>
        <w:tc>
          <w:tcPr>
            <w:tcW w:w="2160" w:type="dxa"/>
          </w:tcPr>
          <w:p w14:paraId="3FBF01B1">
            <w:pPr>
              <w:spacing w:after="0" w:line="240" w:lineRule="auto"/>
            </w:pPr>
            <w:r>
              <w:rPr>
                <w:b/>
              </w:rPr>
              <w:t>关键技术</w:t>
            </w:r>
          </w:p>
        </w:tc>
      </w:tr>
      <w:tr w14:paraId="02DD2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A5BDCE">
            <w:pPr>
              <w:spacing w:after="0" w:line="240" w:lineRule="auto"/>
            </w:pPr>
            <w:r>
              <w:t>S1</w:t>
            </w:r>
          </w:p>
        </w:tc>
        <w:tc>
          <w:tcPr>
            <w:tcW w:w="2160" w:type="dxa"/>
          </w:tcPr>
          <w:p w14:paraId="17DD6F02">
            <w:pPr>
              <w:spacing w:after="0" w:line="240" w:lineRule="auto"/>
            </w:pPr>
            <w:r>
              <w:t>图像预处理与智能切片</w:t>
            </w:r>
          </w:p>
        </w:tc>
        <w:tc>
          <w:tcPr>
            <w:tcW w:w="2160" w:type="dxa"/>
          </w:tcPr>
          <w:p w14:paraId="60B8DD54">
            <w:pPr>
              <w:spacing w:after="0" w:line="240" w:lineRule="auto"/>
            </w:pPr>
            <w:r>
              <w:t>A0 整图分割为全局结构图/节点大样图/材料明细表区块</w:t>
            </w:r>
          </w:p>
        </w:tc>
        <w:tc>
          <w:tcPr>
            <w:tcW w:w="2160" w:type="dxa"/>
          </w:tcPr>
          <w:p w14:paraId="20A397E7">
            <w:pPr>
              <w:spacing w:after="0" w:line="240" w:lineRule="auto"/>
            </w:pPr>
            <w:r>
              <w:t>矢量层直接解析 + YOLO/规则区块检测</w:t>
            </w:r>
          </w:p>
        </w:tc>
      </w:tr>
      <w:tr w14:paraId="11FDD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FC3F13">
            <w:pPr>
              <w:spacing w:after="0" w:line="240" w:lineRule="auto"/>
            </w:pPr>
            <w:r>
              <w:t>S2</w:t>
            </w:r>
          </w:p>
        </w:tc>
        <w:tc>
          <w:tcPr>
            <w:tcW w:w="2160" w:type="dxa"/>
          </w:tcPr>
          <w:p w14:paraId="31D8AD8B">
            <w:pPr>
              <w:spacing w:after="0" w:line="240" w:lineRule="auto"/>
            </w:pPr>
            <w:r>
              <w:t>VLM 节点大样解析</w:t>
            </w:r>
          </w:p>
        </w:tc>
        <w:tc>
          <w:tcPr>
            <w:tcW w:w="2160" w:type="dxa"/>
          </w:tcPr>
          <w:p w14:paraId="33E81C81">
            <w:pPr>
              <w:spacing w:after="0" w:line="240" w:lineRule="auto"/>
            </w:pPr>
            <w:r>
              <w:t>型材规格、连接板、螺栓孔语义提取，输出结构化 JSON</w:t>
            </w:r>
          </w:p>
        </w:tc>
        <w:tc>
          <w:tcPr>
            <w:tcW w:w="2160" w:type="dxa"/>
          </w:tcPr>
          <w:p w14:paraId="5C6A9E59">
            <w:pPr>
              <w:spacing w:after="0" w:line="240" w:lineRule="auto"/>
            </w:pPr>
            <w:r>
              <w:t>多模态大模型 + Prompt 工程</w:t>
            </w:r>
          </w:p>
        </w:tc>
      </w:tr>
      <w:tr w14:paraId="4BBDB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4F8B0E">
            <w:pPr>
              <w:spacing w:after="0" w:line="240" w:lineRule="auto"/>
            </w:pPr>
            <w:r>
              <w:t>S3</w:t>
            </w:r>
          </w:p>
        </w:tc>
        <w:tc>
          <w:tcPr>
            <w:tcW w:w="2160" w:type="dxa"/>
          </w:tcPr>
          <w:p w14:paraId="4157D3D7">
            <w:pPr>
              <w:spacing w:after="0" w:line="240" w:lineRule="auto"/>
            </w:pPr>
            <w:r>
              <w:t>LLM 逻辑中枢</w:t>
            </w:r>
          </w:p>
        </w:tc>
        <w:tc>
          <w:tcPr>
            <w:tcW w:w="2160" w:type="dxa"/>
          </w:tcPr>
          <w:p w14:paraId="6AA08BC4">
            <w:pPr>
              <w:spacing w:after="0" w:line="240" w:lineRule="auto"/>
            </w:pPr>
            <w:r>
              <w:t>图面标注与材料表交叉校验、语义标准化（材质/规格统一映射）</w:t>
            </w:r>
          </w:p>
        </w:tc>
        <w:tc>
          <w:tcPr>
            <w:tcW w:w="2160" w:type="dxa"/>
          </w:tcPr>
          <w:p w14:paraId="50FEB0F8">
            <w:pPr>
              <w:spacing w:after="0" w:line="240" w:lineRule="auto"/>
            </w:pPr>
            <w:r>
              <w:t>LLM Agent + JSON Schema 约束</w:t>
            </w:r>
          </w:p>
        </w:tc>
      </w:tr>
      <w:tr w14:paraId="4B46F6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DF807E">
            <w:pPr>
              <w:spacing w:after="0" w:line="240" w:lineRule="auto"/>
            </w:pPr>
            <w:r>
              <w:t>S4</w:t>
            </w:r>
          </w:p>
        </w:tc>
        <w:tc>
          <w:tcPr>
            <w:tcW w:w="2160" w:type="dxa"/>
          </w:tcPr>
          <w:p w14:paraId="7F04B16B">
            <w:pPr>
              <w:spacing w:after="0" w:line="240" w:lineRule="auto"/>
            </w:pPr>
            <w:r>
              <w:t>参数化建模与碰撞检查</w:t>
            </w:r>
          </w:p>
        </w:tc>
        <w:tc>
          <w:tcPr>
            <w:tcW w:w="2160" w:type="dxa"/>
          </w:tcPr>
          <w:p w14:paraId="284F7EED">
            <w:pPr>
              <w:spacing w:after="0" w:line="240" w:lineRule="auto"/>
            </w:pPr>
            <w:r>
              <w:t>驱动三维内核生成杆系模型，包围盒碰撞检测，相贯修剪</w:t>
            </w:r>
          </w:p>
        </w:tc>
        <w:tc>
          <w:tcPr>
            <w:tcW w:w="2160" w:type="dxa"/>
          </w:tcPr>
          <w:p w14:paraId="5FE5B9E3">
            <w:pPr>
              <w:spacing w:after="0" w:line="240" w:lineRule="auto"/>
            </w:pPr>
            <w:r>
              <w:t>Tekla Open API / 开放几何内核</w:t>
            </w:r>
          </w:p>
        </w:tc>
      </w:tr>
      <w:tr w14:paraId="54CFFE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44C4F7">
            <w:pPr>
              <w:spacing w:after="0" w:line="240" w:lineRule="auto"/>
            </w:pPr>
            <w:r>
              <w:t>S5</w:t>
            </w:r>
          </w:p>
        </w:tc>
        <w:tc>
          <w:tcPr>
            <w:tcW w:w="2160" w:type="dxa"/>
          </w:tcPr>
          <w:p w14:paraId="211835F0">
            <w:pPr>
              <w:spacing w:after="0" w:line="240" w:lineRule="auto"/>
            </w:pPr>
            <w:r>
              <w:t>加工出图与 BOM</w:t>
            </w:r>
          </w:p>
        </w:tc>
        <w:tc>
          <w:tcPr>
            <w:tcW w:w="2160" w:type="dxa"/>
          </w:tcPr>
          <w:p w14:paraId="3525D2E2">
            <w:pPr>
              <w:spacing w:after="0" w:line="240" w:lineRule="auto"/>
            </w:pPr>
            <w:r>
              <w:t>放样大样图、BOM</w:t>
            </w:r>
          </w:p>
        </w:tc>
        <w:tc>
          <w:tcPr>
            <w:tcW w:w="2160" w:type="dxa"/>
          </w:tcPr>
          <w:p w14:paraId="2FC36BF6">
            <w:pPr>
              <w:spacing w:after="0" w:line="240" w:lineRule="auto"/>
            </w:pPr>
            <w:r>
              <w:t>模型拆分 + 出图模板</w:t>
            </w:r>
          </w:p>
        </w:tc>
      </w:tr>
      <w:tr w14:paraId="4F845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03FEBC">
            <w:pPr>
              <w:spacing w:after="0" w:line="240" w:lineRule="auto"/>
            </w:pPr>
            <w:r>
              <w:t>S6</w:t>
            </w:r>
          </w:p>
        </w:tc>
        <w:tc>
          <w:tcPr>
            <w:tcW w:w="2160" w:type="dxa"/>
          </w:tcPr>
          <w:p w14:paraId="32F61BE8">
            <w:pPr>
              <w:spacing w:after="0" w:line="240" w:lineRule="auto"/>
            </w:pPr>
            <w:r>
              <w:t>三维-图纸逆向比对</w:t>
            </w:r>
          </w:p>
        </w:tc>
        <w:tc>
          <w:tcPr>
            <w:tcW w:w="2160" w:type="dxa"/>
          </w:tcPr>
          <w:p w14:paraId="49B26F5D">
            <w:pPr>
              <w:spacing w:after="0" w:line="240" w:lineRule="auto"/>
            </w:pPr>
            <w:r>
              <w:t>尺寸闭合差校验，输出《图纸错误溯源分析报告》</w:t>
            </w:r>
          </w:p>
        </w:tc>
        <w:tc>
          <w:tcPr>
            <w:tcW w:w="2160" w:type="dxa"/>
          </w:tcPr>
          <w:p w14:paraId="514B0F4E">
            <w:pPr>
              <w:spacing w:after="0" w:line="240" w:lineRule="auto"/>
            </w:pPr>
            <w:r>
              <w:t>三维空间数学一致性校验</w:t>
            </w:r>
          </w:p>
        </w:tc>
      </w:tr>
      <w:tr w14:paraId="7EFBCF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1EEBB5">
            <w:pPr>
              <w:spacing w:after="0" w:line="240" w:lineRule="auto"/>
            </w:pPr>
            <w:r>
              <w:t>S7</w:t>
            </w:r>
          </w:p>
        </w:tc>
        <w:tc>
          <w:tcPr>
            <w:tcW w:w="2160" w:type="dxa"/>
          </w:tcPr>
          <w:p w14:paraId="31E834C0">
            <w:pPr>
              <w:spacing w:after="0" w:line="240" w:lineRule="auto"/>
            </w:pPr>
            <w:r>
              <w:t>人工复核与数据记录</w:t>
            </w:r>
          </w:p>
        </w:tc>
        <w:tc>
          <w:tcPr>
            <w:tcW w:w="2160" w:type="dxa"/>
          </w:tcPr>
          <w:p w14:paraId="14D96FEB">
            <w:pPr>
              <w:spacing w:after="0" w:line="240" w:lineRule="auto"/>
            </w:pPr>
            <w:r>
              <w:t>工程师复核异常，确认结果沉淀为高质量数据对</w:t>
            </w:r>
          </w:p>
        </w:tc>
        <w:tc>
          <w:tcPr>
            <w:tcW w:w="2160" w:type="dxa"/>
          </w:tcPr>
          <w:p w14:paraId="56729BAE">
            <w:pPr>
              <w:spacing w:after="0" w:line="240" w:lineRule="auto"/>
            </w:pPr>
            <w:r>
              <w:t>图形化工作台 + 数据对管理</w:t>
            </w:r>
          </w:p>
        </w:tc>
      </w:tr>
    </w:tbl>
    <w:p w14:paraId="64F2F058">
      <w:r>
        <w:rPr>
          <w:rFonts w:ascii="Calibri" w:hAnsi="Calibri" w:eastAsia="宋体"/>
          <w:b w:val="0"/>
        </w:rPr>
        <w:t>系统在逻辑上分为三层：数据层（图纸库、切片库、构件 JSON 库、模型库、数据对库、字典库）——所有中间产物持久化可追溯；算法层（七个阶段的处理引擎，各阶段无状态、可独立扩缩容与替换）；应用层（复核工作台、批量任务管理、报表与导出）。层间以 REST/消息队列解耦，保证任一算法升级不影响业务连续性。</w:t>
      </w:r>
    </w:p>
    <w:p w14:paraId="23D3779B">
      <w:pPr>
        <w:pStyle w:val="4"/>
      </w:pPr>
      <w:r>
        <w:rPr>
          <w:rFonts w:ascii="Calibri" w:hAnsi="Calibri" w:eastAsia="黑体"/>
          <w:color w:val="1F3B63"/>
        </w:rPr>
        <w:t>3.2  数据流与中间表示</w:t>
      </w:r>
    </w:p>
    <w:p w14:paraId="73605AEA">
      <w:r>
        <w:rPr>
          <w:rFonts w:ascii="Calibri" w:hAnsi="Calibri" w:eastAsia="宋体"/>
          <w:b w:val="0"/>
        </w:rPr>
        <w:t>各阶段之间以结构化数据为接口：S1 输出图块清单（图块类型、裁剪区域、矢量要素）；S2/S3 输出统一的"构件描述 JSON"（件号、规格、几何参数、连接关系、置信度、复核标记）；S4 消费该 JSON 生成三维模型与节点连接图；S6 将模型几何逆向投影与原图纸比对；S7 将全部人工修改封装为"修改前后参数差值"数据对。全程数据可追溯，任一环节的错误可定位到图纸来源。</w:t>
      </w:r>
    </w:p>
    <w:p w14:paraId="4330D65C">
      <w:r>
        <w:rPr>
          <w:rFonts w:ascii="Calibri" w:hAnsi="Calibri" w:eastAsia="宋体"/>
          <w:b/>
        </w:rPr>
        <w:t>阶段间接口约定：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AAAE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D1E1AA">
            <w:pPr>
              <w:spacing w:after="0" w:line="240" w:lineRule="auto"/>
            </w:pPr>
            <w:r>
              <w:rPr>
                <w:b/>
              </w:rPr>
              <w:t>接口</w:t>
            </w:r>
          </w:p>
        </w:tc>
        <w:tc>
          <w:tcPr>
            <w:tcW w:w="2880" w:type="dxa"/>
          </w:tcPr>
          <w:p w14:paraId="08D558D7">
            <w:pPr>
              <w:spacing w:after="0" w:line="240" w:lineRule="auto"/>
            </w:pPr>
            <w:r>
              <w:rPr>
                <w:b/>
              </w:rPr>
              <w:t>生产者→消费者</w:t>
            </w:r>
          </w:p>
        </w:tc>
        <w:tc>
          <w:tcPr>
            <w:tcW w:w="2880" w:type="dxa"/>
          </w:tcPr>
          <w:p w14:paraId="3208A61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FBF0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3B775">
            <w:pPr>
              <w:spacing w:after="0" w:line="240" w:lineRule="auto"/>
            </w:pPr>
            <w:r>
              <w:t>sheet_index</w:t>
            </w:r>
          </w:p>
        </w:tc>
        <w:tc>
          <w:tcPr>
            <w:tcW w:w="2880" w:type="dxa"/>
          </w:tcPr>
          <w:p w14:paraId="41685FA6">
            <w:pPr>
              <w:spacing w:after="0" w:line="240" w:lineRule="auto"/>
            </w:pPr>
            <w:r>
              <w:t>S1→全部</w:t>
            </w:r>
          </w:p>
        </w:tc>
        <w:tc>
          <w:tcPr>
            <w:tcW w:w="2880" w:type="dxa"/>
          </w:tcPr>
          <w:p w14:paraId="56502093">
            <w:pPr>
              <w:spacing w:after="0" w:line="240" w:lineRule="auto"/>
            </w:pPr>
            <w:r>
              <w:t>图纸号、幅面、路径数、缩略图索引</w:t>
            </w:r>
          </w:p>
        </w:tc>
      </w:tr>
      <w:tr w14:paraId="15FE8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F55E63">
            <w:pPr>
              <w:spacing w:after="0" w:line="240" w:lineRule="auto"/>
            </w:pPr>
            <w:r>
              <w:t>block_list</w:t>
            </w:r>
          </w:p>
        </w:tc>
        <w:tc>
          <w:tcPr>
            <w:tcW w:w="2880" w:type="dxa"/>
          </w:tcPr>
          <w:p w14:paraId="536E755A">
            <w:pPr>
              <w:spacing w:after="0" w:line="240" w:lineRule="auto"/>
            </w:pPr>
            <w:r>
              <w:t>S1→S2</w:t>
            </w:r>
          </w:p>
        </w:tc>
        <w:tc>
          <w:tcPr>
            <w:tcW w:w="2880" w:type="dxa"/>
          </w:tcPr>
          <w:p w14:paraId="1EF4C465">
            <w:pPr>
              <w:spacing w:after="0" w:line="240" w:lineRule="auto"/>
            </w:pPr>
            <w:r>
              <w:t>图块类型（全局/大样/明细表）、裁剪框、矢量要素包</w:t>
            </w:r>
          </w:p>
        </w:tc>
      </w:tr>
      <w:tr w14:paraId="76F91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95B85D">
            <w:pPr>
              <w:spacing w:after="0" w:line="240" w:lineRule="auto"/>
            </w:pPr>
            <w:r>
              <w:t>part_json</w:t>
            </w:r>
          </w:p>
        </w:tc>
        <w:tc>
          <w:tcPr>
            <w:tcW w:w="2880" w:type="dxa"/>
          </w:tcPr>
          <w:p w14:paraId="746FA880">
            <w:pPr>
              <w:spacing w:after="0" w:line="240" w:lineRule="auto"/>
            </w:pPr>
            <w:r>
              <w:t>S2→S3</w:t>
            </w:r>
          </w:p>
        </w:tc>
        <w:tc>
          <w:tcPr>
            <w:tcW w:w="2880" w:type="dxa"/>
          </w:tcPr>
          <w:p w14:paraId="15D77234">
            <w:pPr>
              <w:spacing w:after="0" w:line="240" w:lineRule="auto"/>
            </w:pPr>
            <w:r>
              <w:t>构件描述 JSON（含置信度）</w:t>
            </w:r>
          </w:p>
        </w:tc>
      </w:tr>
      <w:tr w14:paraId="1F0B5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56EE0">
            <w:pPr>
              <w:spacing w:after="0" w:line="240" w:lineRule="auto"/>
            </w:pPr>
            <w:r>
              <w:t>part_json_verified</w:t>
            </w:r>
          </w:p>
        </w:tc>
        <w:tc>
          <w:tcPr>
            <w:tcW w:w="2880" w:type="dxa"/>
          </w:tcPr>
          <w:p w14:paraId="687B833A">
            <w:pPr>
              <w:spacing w:after="0" w:line="240" w:lineRule="auto"/>
            </w:pPr>
            <w:r>
              <w:t>S3→S4</w:t>
            </w:r>
          </w:p>
        </w:tc>
        <w:tc>
          <w:tcPr>
            <w:tcW w:w="2880" w:type="dxa"/>
          </w:tcPr>
          <w:p w14:paraId="2DB76A77">
            <w:pPr>
              <w:spacing w:after="0" w:line="240" w:lineRule="auto"/>
            </w:pPr>
            <w:r>
              <w:t>校验与标准化后的构件 JSON（含复核标记）</w:t>
            </w:r>
          </w:p>
        </w:tc>
      </w:tr>
      <w:tr w14:paraId="1686A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39FAD8">
            <w:pPr>
              <w:spacing w:after="0" w:line="240" w:lineRule="auto"/>
            </w:pPr>
            <w:r>
              <w:t>model_3d</w:t>
            </w:r>
          </w:p>
        </w:tc>
        <w:tc>
          <w:tcPr>
            <w:tcW w:w="2880" w:type="dxa"/>
          </w:tcPr>
          <w:p w14:paraId="3E855941">
            <w:pPr>
              <w:spacing w:after="0" w:line="240" w:lineRule="auto"/>
            </w:pPr>
            <w:r>
              <w:t>S4→S5/S6/S7</w:t>
            </w:r>
          </w:p>
        </w:tc>
        <w:tc>
          <w:tcPr>
            <w:tcW w:w="2880" w:type="dxa"/>
          </w:tcPr>
          <w:p w14:paraId="2864E364">
            <w:pPr>
              <w:spacing w:after="0" w:line="240" w:lineRule="auto"/>
            </w:pPr>
            <w:r>
              <w:t>杆系模型（节点+杆件+截面+连接）</w:t>
            </w:r>
          </w:p>
        </w:tc>
      </w:tr>
      <w:tr w14:paraId="65BC0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84DA7">
            <w:pPr>
              <w:spacing w:after="0" w:line="240" w:lineRule="auto"/>
            </w:pPr>
            <w:r>
              <w:t>discrepancy_report</w:t>
            </w:r>
          </w:p>
        </w:tc>
        <w:tc>
          <w:tcPr>
            <w:tcW w:w="2880" w:type="dxa"/>
          </w:tcPr>
          <w:p w14:paraId="5294AA64">
            <w:pPr>
              <w:spacing w:after="0" w:line="240" w:lineRule="auto"/>
            </w:pPr>
            <w:r>
              <w:t>S6→S7</w:t>
            </w:r>
          </w:p>
        </w:tc>
        <w:tc>
          <w:tcPr>
            <w:tcW w:w="2880" w:type="dxa"/>
          </w:tcPr>
          <w:p w14:paraId="4F719E16">
            <w:pPr>
              <w:spacing w:after="0" w:line="240" w:lineRule="auto"/>
            </w:pPr>
            <w:r>
              <w:t>闭合差/干涉/矛盾清单（定位到图纸区域）</w:t>
            </w:r>
          </w:p>
        </w:tc>
      </w:tr>
      <w:tr w14:paraId="49F467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22C8F2">
            <w:pPr>
              <w:spacing w:after="0" w:line="240" w:lineRule="auto"/>
            </w:pPr>
            <w:r>
              <w:t>data_pair</w:t>
            </w:r>
          </w:p>
        </w:tc>
        <w:tc>
          <w:tcPr>
            <w:tcW w:w="2880" w:type="dxa"/>
          </w:tcPr>
          <w:p w14:paraId="6A9B8354">
            <w:pPr>
              <w:spacing w:after="0" w:line="240" w:lineRule="auto"/>
            </w:pPr>
            <w:r>
              <w:t>S7→训练库</w:t>
            </w:r>
          </w:p>
        </w:tc>
        <w:tc>
          <w:tcPr>
            <w:tcW w:w="2880" w:type="dxa"/>
          </w:tcPr>
          <w:p w14:paraId="6B6DF644">
            <w:pPr>
              <w:spacing w:after="0" w:line="240" w:lineRule="auto"/>
            </w:pPr>
            <w:r>
              <w:t>专家确认数据对（修改前后差值）</w:t>
            </w:r>
          </w:p>
        </w:tc>
      </w:tr>
    </w:tbl>
    <w:p w14:paraId="6676B491">
      <w:r>
        <w:rPr>
          <w:rFonts w:ascii="Calibri" w:hAnsi="Calibri" w:eastAsia="宋体"/>
          <w:b/>
        </w:rPr>
        <w:t>构件描述 JSON 核心字段契约（节选）：</w:t>
      </w:r>
    </w:p>
    <w:p w14:paraId="4A9CA133">
      <w:r>
        <w:rPr>
          <w:rFonts w:ascii="Calibri" w:hAnsi="Calibri" w:eastAsia="宋体"/>
          <w:b w:val="0"/>
        </w:rPr>
        <w:t>{ "part_id": "3101", "type": "plate", "spec": "Q355-16X160", "length": 180, "qty": 4, "unit_weight": 1.68, "source": {"sheet": "007", "view": "下平面", "bbox": [x0,y0,x1,y1]}, "connections": [{"node": "N23", "type": "bolt", "spec": "M20", "count": 4}], "confidence": 0.97, "requires_human_review": false }</w:t>
      </w:r>
    </w:p>
    <w:p w14:paraId="4FDE282E">
      <w:pPr>
        <w:pStyle w:val="4"/>
      </w:pPr>
      <w:r>
        <w:rPr>
          <w:rFonts w:ascii="Calibri" w:hAnsi="Calibri" w:eastAsia="黑体"/>
          <w:color w:val="1F3B63"/>
        </w:rPr>
        <w:t>3.3  分期演进路线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39A6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6EB8FF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4A8D1A0F">
            <w:pPr>
              <w:spacing w:after="0" w:line="240" w:lineRule="auto"/>
            </w:pPr>
            <w:r>
              <w:rPr>
                <w:b/>
              </w:rPr>
              <w:t>周期</w:t>
            </w:r>
          </w:p>
        </w:tc>
        <w:tc>
          <w:tcPr>
            <w:tcW w:w="2160" w:type="dxa"/>
          </w:tcPr>
          <w:p w14:paraId="622770F6">
            <w:pPr>
              <w:spacing w:after="0" w:line="240" w:lineRule="auto"/>
            </w:pPr>
            <w:r>
              <w:rPr>
                <w:b/>
              </w:rPr>
              <w:t>目标</w:t>
            </w:r>
          </w:p>
        </w:tc>
        <w:tc>
          <w:tcPr>
            <w:tcW w:w="2160" w:type="dxa"/>
          </w:tcPr>
          <w:p w14:paraId="3F002305">
            <w:pPr>
              <w:spacing w:after="0" w:line="240" w:lineRule="auto"/>
            </w:pPr>
            <w:r>
              <w:rPr>
                <w:b/>
              </w:rPr>
              <w:t>自动化程度</w:t>
            </w:r>
          </w:p>
        </w:tc>
      </w:tr>
      <w:tr w14:paraId="66055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0AA025">
            <w:pPr>
              <w:spacing w:after="0" w:line="240" w:lineRule="auto"/>
            </w:pPr>
            <w:r>
              <w:t>一期</w:t>
            </w:r>
          </w:p>
        </w:tc>
        <w:tc>
          <w:tcPr>
            <w:tcW w:w="2160" w:type="dxa"/>
          </w:tcPr>
          <w:p w14:paraId="34655E76">
            <w:pPr>
              <w:spacing w:after="0" w:line="240" w:lineRule="auto"/>
            </w:pPr>
            <w:r>
              <w:t>第 1~3 月</w:t>
            </w:r>
          </w:p>
        </w:tc>
        <w:tc>
          <w:tcPr>
            <w:tcW w:w="2160" w:type="dxa"/>
          </w:tcPr>
          <w:p w14:paraId="31D9F872">
            <w:pPr>
              <w:spacing w:after="0" w:line="240" w:lineRule="auto"/>
            </w:pPr>
            <w:r>
              <w:t>示范塔（SZK31102A）全流程贯通，输出可验收的模型/BOM</w:t>
            </w:r>
          </w:p>
        </w:tc>
        <w:tc>
          <w:tcPr>
            <w:tcW w:w="2160" w:type="dxa"/>
          </w:tcPr>
          <w:p w14:paraId="17CF1E37">
            <w:pPr>
              <w:spacing w:after="0" w:line="240" w:lineRule="auto"/>
            </w:pPr>
            <w:r>
              <w:t>解析自动 + 建模人机协同</w:t>
            </w:r>
          </w:p>
        </w:tc>
      </w:tr>
      <w:tr w14:paraId="38FE3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1B70F7">
            <w:pPr>
              <w:spacing w:after="0" w:line="240" w:lineRule="auto"/>
            </w:pPr>
            <w:r>
              <w:t>二期</w:t>
            </w:r>
          </w:p>
        </w:tc>
        <w:tc>
          <w:tcPr>
            <w:tcW w:w="2160" w:type="dxa"/>
          </w:tcPr>
          <w:p w14:paraId="4AFB0A58">
            <w:pPr>
              <w:spacing w:after="0" w:line="240" w:lineRule="auto"/>
            </w:pPr>
            <w:r>
              <w:t>第 4~6 月</w:t>
            </w:r>
          </w:p>
        </w:tc>
        <w:tc>
          <w:tcPr>
            <w:tcW w:w="2160" w:type="dxa"/>
          </w:tcPr>
          <w:p w14:paraId="6F0F3014">
            <w:pPr>
              <w:spacing w:after="0" w:line="240" w:lineRule="auto"/>
            </w:pPr>
            <w:r>
              <w:t>模块化塔型批量处理、BOM/NC1 输出、工作台完善</w:t>
            </w:r>
          </w:p>
        </w:tc>
        <w:tc>
          <w:tcPr>
            <w:tcW w:w="2160" w:type="dxa"/>
          </w:tcPr>
          <w:p w14:paraId="72E338A7">
            <w:pPr>
              <w:spacing w:after="0" w:line="240" w:lineRule="auto"/>
            </w:pPr>
            <w:r>
              <w:t>单塔人工复核 ≤4 小时</w:t>
            </w:r>
          </w:p>
        </w:tc>
      </w:tr>
      <w:tr w14:paraId="48B77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6E5757">
            <w:pPr>
              <w:spacing w:after="0" w:line="240" w:lineRule="auto"/>
            </w:pPr>
            <w:r>
              <w:t>三期</w:t>
            </w:r>
          </w:p>
        </w:tc>
        <w:tc>
          <w:tcPr>
            <w:tcW w:w="2160" w:type="dxa"/>
          </w:tcPr>
          <w:p w14:paraId="37A4D017">
            <w:pPr>
              <w:spacing w:after="0" w:line="240" w:lineRule="auto"/>
            </w:pPr>
            <w:r>
              <w:t>第 7~12 月</w:t>
            </w:r>
          </w:p>
        </w:tc>
        <w:tc>
          <w:tcPr>
            <w:tcW w:w="2160" w:type="dxa"/>
          </w:tcPr>
          <w:p w14:paraId="73AA6618">
            <w:pPr>
              <w:spacing w:after="0" w:line="240" w:lineRule="auto"/>
            </w:pPr>
            <w:r>
              <w:t>数据飞轮运转，模型微调，向多塔型/多设计院推广</w:t>
            </w:r>
          </w:p>
        </w:tc>
        <w:tc>
          <w:tcPr>
            <w:tcW w:w="2160" w:type="dxa"/>
          </w:tcPr>
          <w:p w14:paraId="171C3612">
            <w:pPr>
              <w:spacing w:after="0" w:line="240" w:lineRule="auto"/>
            </w:pPr>
            <w:r>
              <w:t>复核工作量下降 ≥50%</w:t>
            </w:r>
          </w:p>
        </w:tc>
      </w:tr>
    </w:tbl>
    <w:p w14:paraId="73C95EFA">
      <w:r>
        <w:rPr>
          <w:rFonts w:ascii="Calibri" w:hAnsi="Calibri" w:eastAsia="宋体"/>
          <w:b w:val="0"/>
        </w:rPr>
        <w:t>分期策略的内在逻辑：一期用最小系统闭环回答"能不能做、做得对不对"，以示范塔的复核结果作为后续投入的决策依据；二期解决"做得快不快"，把一期验证的算法固化为可批量运行的服务，并完成与工厂制造系统的数据对接；三期解决"越用越强"，通过数据飞轮把人工经验转化为模型能力。每一期均有独立可验收的交付物，投资风险分段可控。</w:t>
      </w:r>
    </w:p>
    <w:p w14:paraId="6C88717B">
      <w:pPr>
        <w:pStyle w:val="3"/>
      </w:pPr>
      <w:r>
        <w:rPr>
          <w:rFonts w:ascii="Calibri" w:hAnsi="Calibri" w:eastAsia="黑体"/>
          <w:color w:val="1F3B63"/>
        </w:rPr>
        <w:t>4  关键技术与可行性论证</w:t>
      </w:r>
    </w:p>
    <w:p w14:paraId="04117F7C">
      <w:r>
        <w:rPr>
          <w:rFonts w:ascii="Calibri" w:hAnsi="Calibri" w:eastAsia="宋体"/>
          <w:b w:val="0"/>
        </w:rPr>
        <w:t>本章为核心章节。每项关键技术均按"技术方案 + 可行性依据"两段式论述；其中标注★的环节已在项目前期原理验证（POC）中完成实测，数据为真实运行结果。</w:t>
      </w:r>
    </w:p>
    <w:p w14:paraId="3BAA79B3">
      <w:pPr>
        <w:pStyle w:val="4"/>
      </w:pPr>
      <w:r>
        <w:rPr>
          <w:rFonts w:ascii="Calibri" w:hAnsi="Calibri" w:eastAsia="黑体"/>
          <w:color w:val="1F3B63"/>
        </w:rPr>
        <w:t>4.1  图纸智能切片与矢量解析 ★</w:t>
      </w:r>
    </w:p>
    <w:p w14:paraId="3451F465">
      <w:pPr>
        <w:pStyle w:val="5"/>
      </w:pPr>
      <w:r>
        <w:rPr>
          <w:rFonts w:ascii="Calibri" w:hAnsi="Calibri" w:eastAsia="黑体"/>
          <w:color w:val="1F3B63"/>
        </w:rPr>
        <w:t>4.1.1  技术方案</w:t>
      </w:r>
    </w:p>
    <w:p w14:paraId="3DC3460B">
      <w:r>
        <w:rPr>
          <w:rFonts w:ascii="Calibri" w:hAnsi="Calibri" w:eastAsia="宋体"/>
          <w:b w:val="0"/>
        </w:rPr>
        <w:t>A0 级整图直接送入大模型会丢失细节并产生幻觉，因此第一步必须是物理分割。本系统采用"矢量层直接解析 + 视觉区块检测"双通道方案：</w:t>
      </w:r>
    </w:p>
    <w:p w14:paraId="397DAED2">
      <w:pPr>
        <w:pStyle w:val="16"/>
      </w:pPr>
      <w:r>
        <w:rPr>
          <w:rFonts w:ascii="Calibri" w:hAnsi="Calibri" w:eastAsia="宋体"/>
        </w:rPr>
        <w:t>矢量通道：使用 PDF 解析库直接读取矢量图形层，获得全部图元（线段、圆弧、文字轮廓）的精确坐标——不经过栅格化，几何精度为零损失；</w:t>
      </w:r>
    </w:p>
    <w:p w14:paraId="45C175FC">
      <w:pPr>
        <w:pStyle w:val="16"/>
      </w:pPr>
      <w:r>
        <w:rPr>
          <w:rFonts w:ascii="Calibri" w:hAnsi="Calibri" w:eastAsia="宋体"/>
        </w:rPr>
        <w:t>区块检测：以 YOLO 目标检测或规则算法（基于图元密度分布、图框线、标题栏定位）将整图分割为全局结构图、节点大样图、材料明细表三类区块；</w:t>
      </w:r>
    </w:p>
    <w:p w14:paraId="6B64B7C1">
      <w:pPr>
        <w:pStyle w:val="16"/>
      </w:pPr>
      <w:r>
        <w:rPr>
          <w:rFonts w:ascii="Calibri" w:hAnsi="Calibri" w:eastAsia="宋体"/>
        </w:rPr>
        <w:t>文字转曲处理：设计院图纸文字常被转曲为矢量轮廓，系统内置"字形聚类"算法——同字体同字符的轮廓形状完全一致，一次聚类建库后全项目复用，等效于恢复文字层。</w:t>
      </w:r>
    </w:p>
    <w:p w14:paraId="3079B3DB">
      <w:pPr>
        <w:pStyle w:val="5"/>
      </w:pPr>
      <w:r>
        <w:rPr>
          <w:rFonts w:ascii="Calibri" w:hAnsi="Calibri" w:eastAsia="黑体"/>
          <w:color w:val="1F3B63"/>
        </w:rPr>
        <w:t>4.1.2  可行性依据（POC 实测）</w:t>
      </w:r>
    </w:p>
    <w:p w14:paraId="048F6BAB">
      <w:pPr>
        <w:pStyle w:val="16"/>
      </w:pPr>
      <w:r>
        <w:rPr>
          <w:rFonts w:ascii="Calibri" w:hAnsi="Calibri" w:eastAsia="宋体"/>
        </w:rPr>
        <w:t>已完成全部 165 张图纸的批量解析：单页矢量路径 1.4 万~6.3 万条，全部成功读取，无解析失败案例；</w:t>
      </w:r>
    </w:p>
    <w:p w14:paraId="65121600">
      <w:pPr>
        <w:pStyle w:val="16"/>
      </w:pPr>
      <w:r>
        <w:rPr>
          <w:rFonts w:ascii="Calibri" w:hAnsi="Calibri" w:eastAsia="宋体"/>
        </w:rPr>
        <w:t>以 050 号图（横担部段图）为样本：提取几何线段 2,272 条、文字簇 992 组、件号圈 68 个，区块（视图区/表格区）边界可由矢量密度自动判定；</w:t>
      </w:r>
    </w:p>
    <w:p w14:paraId="5CAAC841">
      <w:pPr>
        <w:pStyle w:val="16"/>
      </w:pPr>
      <w:r>
        <w:rPr>
          <w:rFonts w:ascii="Calibri" w:hAnsi="Calibri" w:eastAsia="宋体"/>
        </w:rPr>
        <w:t>文字转曲字形聚类已在多张图纸验证：相同字符聚类后人工标注一次即可全图解码。</w:t>
      </w:r>
    </w:p>
    <w:p w14:paraId="1DA70393">
      <w:r>
        <w:rPr>
          <w:rFonts w:ascii="Calibri" w:hAnsi="Calibri" w:eastAsia="宋体"/>
          <w:b w:val="0"/>
        </w:rPr>
        <w:t>结论：S1 阶段技术成熟度最高，属于确定性工程问题，可行性充分。</w:t>
      </w:r>
    </w:p>
    <w:p w14:paraId="419A57A3">
      <w:pPr>
        <w:pStyle w:val="4"/>
      </w:pPr>
      <w:r>
        <w:rPr>
          <w:rFonts w:ascii="Calibri" w:hAnsi="Calibri" w:eastAsia="黑体"/>
          <w:color w:val="1F3B63"/>
        </w:rPr>
        <w:t>4.2  VLM 节点大样深度解析</w:t>
      </w:r>
    </w:p>
    <w:p w14:paraId="3E8E99E9">
      <w:pPr>
        <w:pStyle w:val="5"/>
      </w:pPr>
      <w:r>
        <w:rPr>
          <w:rFonts w:ascii="Calibri" w:hAnsi="Calibri" w:eastAsia="黑体"/>
          <w:color w:val="1F3B63"/>
        </w:rPr>
        <w:t>4.2.1  技术方案</w:t>
      </w:r>
    </w:p>
    <w:p w14:paraId="4ABCC111">
      <w:r>
        <w:rPr>
          <w:rFonts w:ascii="Calibri" w:hAnsi="Calibri" w:eastAsia="宋体"/>
          <w:b w:val="0"/>
        </w:rPr>
        <w:t>将 S1 裁剪出的节点大样图与结构化 Prompt 输入视觉大模型，提取型材规格（如 ∠63×6）、连接板厚度（如 -t10）、螺栓孔数量与规格（如 4-M20）、孔距边距等工程语义信息，并以 JSON Schema 约束输出。相比传统 OCR，VLM 的核心优势在于理解工程语义——"4-M20"不是四个字符，而是"4 个直径 20mm 螺栓"的空间关系描述；同时 VLM 凭借预训练知识可理解不同设计院的非标准符号（坡度、焊缝、剖面标识）与手写批注。</w:t>
      </w:r>
    </w:p>
    <w:p w14:paraId="34F37847">
      <w:r>
        <w:rPr>
          <w:rFonts w:ascii="Calibri" w:hAnsi="Calibri" w:eastAsia="宋体"/>
          <w:b/>
        </w:rPr>
        <w:t>节点大样解析 Prompt 设计示例（节选）：</w:t>
      </w:r>
    </w:p>
    <w:p w14:paraId="67FD61A2">
      <w:r>
        <w:rPr>
          <w:rFonts w:ascii="Calibri" w:hAnsi="Calibri" w:eastAsia="宋体"/>
          <w:b w:val="0"/>
        </w:rPr>
        <w:t>"你是一个资深的钢结构深化设计师。请分析这张铁塔节点大样图。识别图中所有的型材规格（如 ∠63×6）、连接板的厚度（如 -t10）、以及螺栓孔的数量和规格（如 4-M20）。请严格忽略背景网格线，并将提取结果以 JSON 格式输出。"</w:t>
      </w:r>
    </w:p>
    <w:p w14:paraId="6842CF39">
      <w:pPr>
        <w:pStyle w:val="5"/>
      </w:pPr>
      <w:r>
        <w:rPr>
          <w:rFonts w:ascii="Calibri" w:hAnsi="Calibri" w:eastAsia="黑体"/>
          <w:color w:val="1F3B63"/>
        </w:rPr>
        <w:t>4.2.2  可行性依据</w:t>
      </w:r>
    </w:p>
    <w:p w14:paraId="0799D59E">
      <w:pPr>
        <w:pStyle w:val="16"/>
      </w:pPr>
      <w:r>
        <w:rPr>
          <w:rFonts w:ascii="Calibri" w:hAnsi="Calibri" w:eastAsia="宋体"/>
        </w:rPr>
        <w:t>主流 VLM（GPT-4o/Claude/Qwen-VL）对工程图纸的规格提取能力已有大量公开评测与行业实践支撑；</w:t>
      </w:r>
    </w:p>
    <w:p w14:paraId="54576D75">
      <w:pPr>
        <w:pStyle w:val="16"/>
      </w:pPr>
      <w:r>
        <w:rPr>
          <w:rFonts w:ascii="Calibri" w:hAnsi="Calibri" w:eastAsia="宋体"/>
        </w:rPr>
        <w:t>本项目 POC 中传统 OCR 已实现 308 条文字平均置信度 0.90 的识别（详见附录），VLM 在此基础上叠加语义理解，输出质量可预期；</w:t>
      </w:r>
    </w:p>
    <w:p w14:paraId="50CAF95B">
      <w:pPr>
        <w:pStyle w:val="16"/>
      </w:pPr>
      <w:r>
        <w:rPr>
          <w:rFonts w:ascii="Calibri" w:hAnsi="Calibri" w:eastAsia="宋体"/>
        </w:rPr>
        <w:t>风险控制：所有 VLM 输出以 JSON Schema 强约束，低置信度字段自动进入 S7 人工复核队列，避免幻觉直接流入建模。</w:t>
      </w:r>
    </w:p>
    <w:p w14:paraId="6D02A260">
      <w:r>
        <w:rPr>
          <w:rFonts w:ascii="Calibri" w:hAnsi="Calibri" w:eastAsia="宋体"/>
          <w:b w:val="0"/>
        </w:rPr>
        <w:t>结论：技术路线已被行业广泛验证，配合结构化输出约束与人工复核兜底，可行性成立。</w:t>
      </w:r>
    </w:p>
    <w:p w14:paraId="5CA88BD0">
      <w:pPr>
        <w:pStyle w:val="4"/>
      </w:pPr>
      <w:r>
        <w:rPr>
          <w:rFonts w:ascii="Calibri" w:hAnsi="Calibri" w:eastAsia="黑体"/>
          <w:color w:val="1F3B63"/>
        </w:rPr>
        <w:t>4.3  LLM 逻辑中枢与多源数据校验</w:t>
      </w:r>
    </w:p>
    <w:p w14:paraId="10F1ACBC">
      <w:pPr>
        <w:pStyle w:val="5"/>
      </w:pPr>
      <w:r>
        <w:rPr>
          <w:rFonts w:ascii="Calibri" w:hAnsi="Calibri" w:eastAsia="黑体"/>
          <w:color w:val="1F3B63"/>
        </w:rPr>
        <w:t>4.3.1  技术方案</w:t>
      </w:r>
    </w:p>
    <w:p w14:paraId="2AB54A6A">
      <w:r>
        <w:rPr>
          <w:rFonts w:ascii="Calibri" w:hAnsi="Calibri" w:eastAsia="宋体"/>
          <w:b w:val="0"/>
        </w:rPr>
        <w:t>图纸解析最常见的问题是"图面标注与材料表打架"。系统以纯文本 LLM 作为逻辑中枢执行两类任务：</w:t>
      </w:r>
    </w:p>
    <w:p w14:paraId="6193C973">
      <w:pPr>
        <w:pStyle w:val="16"/>
      </w:pPr>
      <w:r>
        <w:rPr>
          <w:rFonts w:ascii="Calibri" w:hAnsi="Calibri" w:eastAsia="宋体"/>
        </w:rPr>
        <w:t>多源交叉校验：输入 A 为材料明细表（BOM）结构化文本，输入 B 为 VLM 从图面标注提取的构件数据；LLM 逐件号比对两源数据，发现不一致（如 BOM 记录件号 5 长度 1500，图面尺寸累加为 1550）即抛出异常并在 JSON 中标记 requires_human_review: true；</w:t>
      </w:r>
    </w:p>
    <w:p w14:paraId="6F57C623">
      <w:pPr>
        <w:pStyle w:val="16"/>
      </w:pPr>
      <w:r>
        <w:rPr>
          <w:rFonts w:ascii="Calibri" w:hAnsi="Calibri" w:eastAsia="宋体"/>
        </w:rPr>
        <w:t>语义标准化：将杂乱的材质/规格表述（Q345B、Q355、16Mn 等）统一映射为建模内核的标准代码，确保下游建模不报错。</w:t>
      </w:r>
    </w:p>
    <w:p w14:paraId="1AC9CB5B">
      <w:r>
        <w:rPr>
          <w:rFonts w:ascii="Calibri" w:hAnsi="Calibri" w:eastAsia="宋体"/>
          <w:b/>
        </w:rPr>
        <w:t>交叉校验场景示例：</w:t>
      </w:r>
    </w:p>
    <w:p w14:paraId="0D2F87F7">
      <w:r>
        <w:rPr>
          <w:rFonts w:ascii="Calibri" w:hAnsi="Calibri" w:eastAsia="宋体"/>
          <w:b w:val="0"/>
        </w:rPr>
        <w:t>材料表记录：件号 5，规格 L63×6，长度 1500，数量 4。图面标注提取：件号 5 位于节点 N12 与 N15 之间，节点坐标差折算长度 1550，图面另有标注"1500/50×3"（3 个螺栓孔排布）。LLM 判定：长度不一致（差 50，恰等于一个孔距），推测为设计人员按孔中线或按端部丈量的口径差异，标记 requires_human_review=true 并给出两种解释供复核人选择。此类"差异模式识别 + 解释生成"正是 LLM 相对规则引擎的价值所在。</w:t>
      </w:r>
    </w:p>
    <w:p w14:paraId="630DDBD2">
      <w:pPr>
        <w:pStyle w:val="5"/>
      </w:pPr>
      <w:r>
        <w:rPr>
          <w:rFonts w:ascii="Calibri" w:hAnsi="Calibri" w:eastAsia="黑体"/>
          <w:color w:val="1F3B63"/>
        </w:rPr>
        <w:t>4.3.2  可行性依据</w:t>
      </w:r>
    </w:p>
    <w:p w14:paraId="792FB91E">
      <w:pPr>
        <w:pStyle w:val="16"/>
      </w:pPr>
      <w:r>
        <w:rPr>
          <w:rFonts w:ascii="Calibri" w:hAnsi="Calibri" w:eastAsia="宋体"/>
        </w:rPr>
        <w:t>LLM 的表格比对与语义归一化能力是其最成熟的应用场景之一，任务边界清晰、输出为结构化文本，幻觉风险最低；</w:t>
      </w:r>
    </w:p>
    <w:p w14:paraId="66B6A863">
      <w:pPr>
        <w:pStyle w:val="16"/>
      </w:pPr>
      <w:r>
        <w:rPr>
          <w:rFonts w:ascii="Calibri" w:hAnsi="Calibri" w:eastAsia="宋体"/>
        </w:rPr>
        <w:t>本项目 POC 已完成构件明细表的完整解析与符号纠正（如 OCR 误读"0355#356X7"经规则纠正为"Q355φ356X7"），LLM 中枢在此基础上进一步将规则升级为语义级校验。</w:t>
      </w:r>
    </w:p>
    <w:p w14:paraId="1DF8E0CD">
      <w:r>
        <w:rPr>
          <w:rFonts w:ascii="Calibri" w:hAnsi="Calibri" w:eastAsia="宋体"/>
          <w:b w:val="0"/>
        </w:rPr>
        <w:t>结论：可行性充分，且是全流程中人工复核价值最高的一道闸门。</w:t>
      </w:r>
    </w:p>
    <w:p w14:paraId="38C3FF50">
      <w:pPr>
        <w:pStyle w:val="4"/>
      </w:pPr>
      <w:r>
        <w:rPr>
          <w:rFonts w:ascii="Calibri" w:hAnsi="Calibri" w:eastAsia="黑体"/>
          <w:color w:val="1F3B63"/>
        </w:rPr>
        <w:t>4.4  参数化三维建模与比例标定 ★</w:t>
      </w:r>
    </w:p>
    <w:p w14:paraId="0D978140">
      <w:pPr>
        <w:pStyle w:val="5"/>
      </w:pPr>
      <w:r>
        <w:rPr>
          <w:rFonts w:ascii="Calibri" w:hAnsi="Calibri" w:eastAsia="黑体"/>
          <w:color w:val="1F3B63"/>
        </w:rPr>
        <w:t>4.4.1  技术方案</w:t>
      </w:r>
    </w:p>
    <w:p w14:paraId="443D34BE">
      <w:r>
        <w:rPr>
          <w:rFonts w:ascii="Calibri" w:hAnsi="Calibri" w:eastAsia="宋体"/>
          <w:b w:val="0"/>
        </w:rPr>
        <w:t>基于清洗后的构件描述 JSON，通过开放 API（Tekla Open API）或开放几何内核驱动参数化建模。核心技术包括：</w:t>
      </w:r>
    </w:p>
    <w:p w14:paraId="5F4761DB">
      <w:pPr>
        <w:pStyle w:val="16"/>
      </w:pPr>
      <w:r>
        <w:rPr>
          <w:rFonts w:ascii="Calibri" w:hAnsi="Calibri" w:eastAsia="宋体"/>
        </w:rPr>
        <w:t>多视图配准：加工图包含下平面图、立面图、单线图等多个视图，系统将各视图提取的几何按构件对应配准——平面图给出平面展宽坐标，单线图给出高度轮廓，二者合成三维坐标；</w:t>
      </w:r>
    </w:p>
    <w:p w14:paraId="084F0897">
      <w:pPr>
        <w:pStyle w:val="16"/>
      </w:pPr>
      <w:r>
        <w:rPr>
          <w:rFonts w:ascii="Calibri" w:hAnsi="Calibri" w:eastAsia="宋体"/>
        </w:rPr>
        <w:t>比例标定：各视图比例不同（总图 1:200、大样图 1:20~1:40），系统以"明细表杆件长度 ↔ 视图提取长度"、"图面节间尺寸标注 ↔ 提取长度"双重印证法自动标定每视图比例；</w:t>
      </w:r>
    </w:p>
    <w:p w14:paraId="2AF14505">
      <w:pPr>
        <w:pStyle w:val="16"/>
      </w:pPr>
      <w:r>
        <w:rPr>
          <w:rFonts w:ascii="Calibri" w:hAnsi="Calibri" w:eastAsia="宋体"/>
        </w:rPr>
        <w:t>节点图装配：采用共线聚类识别杆件轴线（双线轮廓自动合成中心线），端点吸附构建节点图，保证杆件共节点连接，形成可计算的杆系模型。</w:t>
      </w:r>
    </w:p>
    <w:p w14:paraId="6C3564D4">
      <w:r>
        <w:rPr>
          <w:rFonts w:ascii="Calibri" w:hAnsi="Calibri" w:eastAsia="宋体"/>
          <w:b/>
        </w:rPr>
        <w:t>节点图装配算法流程：</w:t>
      </w:r>
    </w:p>
    <w:p w14:paraId="1AC863ED">
      <w:pPr>
        <w:pStyle w:val="16"/>
      </w:pPr>
      <w:r>
        <w:rPr>
          <w:rFonts w:ascii="Calibri" w:hAnsi="Calibri" w:eastAsia="宋体"/>
        </w:rPr>
        <w:t>共线聚类：将视图内全部线段按方向角分桶，桶内按"平行且垂距小于阈值且投影区间重叠"合并为轴线簇，双线轮廓（管件双轮廓线）自动合成杆件中心线；</w:t>
      </w:r>
    </w:p>
    <w:p w14:paraId="777B5FCB">
      <w:pPr>
        <w:pStyle w:val="16"/>
      </w:pPr>
      <w:r>
        <w:rPr>
          <w:rFonts w:ascii="Calibri" w:hAnsi="Calibri" w:eastAsia="宋体"/>
        </w:rPr>
        <w:t>端点吸附：以容差（视图比例换算约 300mm）将轴线端点归并至共享节点，构建"杆件—节点"图；</w:t>
      </w:r>
    </w:p>
    <w:p w14:paraId="24A19EBB">
      <w:pPr>
        <w:pStyle w:val="16"/>
      </w:pPr>
      <w:r>
        <w:rPr>
          <w:rFonts w:ascii="Calibri" w:hAnsi="Calibri" w:eastAsia="宋体"/>
        </w:rPr>
        <w:t>拓扑校验：校验节点度数与杆件连接合理性，孤段/悬空段自动剔除或并入邻近节点；</w:t>
      </w:r>
    </w:p>
    <w:p w14:paraId="10ACEDC0">
      <w:pPr>
        <w:pStyle w:val="16"/>
      </w:pPr>
      <w:r>
        <w:rPr>
          <w:rFonts w:ascii="Calibri" w:hAnsi="Calibri" w:eastAsia="宋体"/>
        </w:rPr>
        <w:t>多视图融合：以标定后的比例将各视图几何变换至统一三维坐标系，完成空间装配。</w:t>
      </w:r>
    </w:p>
    <w:p w14:paraId="058B1EE4">
      <w:r>
        <w:rPr>
          <w:rFonts w:ascii="Calibri" w:hAnsi="Calibri" w:eastAsia="宋体"/>
          <w:b/>
        </w:rPr>
        <w:t>比例标定方法：</w:t>
      </w:r>
    </w:p>
    <w:p w14:paraId="56984E80">
      <w:r>
        <w:rPr>
          <w:rFonts w:ascii="Calibri" w:hAnsi="Calibri" w:eastAsia="宋体"/>
          <w:b w:val="0"/>
        </w:rPr>
        <w:t>设视图内某杆件提取长度为 L_px（像素/点单位），明细表记录其真实长度为 L_mm，则该视图比例 s = L_mm / L_px。单次标定存在匹配错误风险，系统要求至少两个独立来源相互印证：其一是"明细表长度 ↔ 杆件提取长度"，其二是"图面尺寸标注值 ↔ 对应几何提取长度"。本项目 POC 中，001 总图按弦杆长 11847mm/1179pt 得 37.17mm/pt，与总高尺寸线 135000mm/3632pt 得到的 37.18mm/pt 相互印证；008 大样图按节间标注（2870、2930、2360mm）与明细表管长（5712mm/561pt）分别标定，均收敛于 10.6mm/pt（即 1:30 标准比例），证明标定方法可靠。</w:t>
      </w:r>
    </w:p>
    <w:p w14:paraId="1B82B3A9">
      <w:pPr>
        <w:pStyle w:val="5"/>
      </w:pPr>
      <w:r>
        <w:rPr>
          <w:rFonts w:ascii="Calibri" w:hAnsi="Calibri" w:eastAsia="黑体"/>
          <w:color w:val="1F3B63"/>
        </w:rPr>
        <w:t>4.4.2  可行性依据（POC 实测）</w:t>
      </w:r>
    </w:p>
    <w:p w14:paraId="589DBA5F">
      <w:pPr>
        <w:pStyle w:val="16"/>
      </w:pPr>
      <w:r>
        <w:rPr>
          <w:rFonts w:ascii="Calibri" w:hAnsi="Calibri" w:eastAsia="宋体"/>
        </w:rPr>
        <w:t>比例标定双重印证成功：总图视图按"明细表弦杆长 11847mm ↔ 提取长度 1179pt"标定为 37.17mm/pt，与总高尺寸线 3632pt ↔ 135000mm 完全自洽；大样图视图按节间标注（2870/2930/2360mm）与明细表管长（5712mm ↔ 561pt）交叉验证标定为 10.6mm/pt（即 1:30）；</w:t>
      </w:r>
    </w:p>
    <w:p w14:paraId="66AD34EB">
      <w:pPr>
        <w:pStyle w:val="16"/>
      </w:pPr>
      <w:r>
        <w:rPr>
          <w:rFonts w:ascii="Calibri" w:hAnsi="Calibri" w:eastAsia="宋体"/>
        </w:rPr>
        <w:t>001 总图正视图全塔杆件（塔身主材、斜材、横隔、三层横担带，共 914 根）已实现自动提取与三维布置，正视图投影与原图纸并排比对一致；</w:t>
      </w:r>
    </w:p>
    <w:p w14:paraId="72F95E2C">
      <w:pPr>
        <w:pStyle w:val="16"/>
      </w:pPr>
      <w:r>
        <w:rPr>
          <w:rFonts w:ascii="Calibri" w:hAnsi="Calibri" w:eastAsia="宋体"/>
        </w:rPr>
        <w:t>050 图横担节点群（5~7 杆件真实杆系）完成节点图装配：端点吸附后 84 个平面杆件全部共节点，验证了装配算法的收敛性。</w:t>
      </w:r>
    </w:p>
    <w:p w14:paraId="26C9843E">
      <w:r>
        <w:rPr>
          <w:rFonts w:ascii="Calibri" w:hAnsi="Calibri" w:eastAsia="宋体"/>
          <w:b w:val="0"/>
        </w:rPr>
        <w:t>结论：多视图配准与节点图装配算法已在真实图纸上贯通，建模环节的可行性已由实测证明。</w:t>
      </w:r>
    </w:p>
    <w:p w14:paraId="11D72177">
      <w:pPr>
        <w:pStyle w:val="4"/>
      </w:pPr>
      <w:r>
        <w:rPr>
          <w:rFonts w:ascii="Calibri" w:hAnsi="Calibri" w:eastAsia="黑体"/>
          <w:color w:val="1F3B63"/>
        </w:rPr>
        <w:t>4.5  碰撞检查与自动修正 ★</w:t>
      </w:r>
    </w:p>
    <w:p w14:paraId="086D4896">
      <w:pPr>
        <w:pStyle w:val="5"/>
      </w:pPr>
      <w:r>
        <w:rPr>
          <w:rFonts w:ascii="Calibri" w:hAnsi="Calibri" w:eastAsia="黑体"/>
          <w:color w:val="1F3B63"/>
        </w:rPr>
        <w:t>4.5.1  技术方案</w:t>
      </w:r>
    </w:p>
    <w:p w14:paraId="7874DB1D">
      <w:r>
        <w:rPr>
          <w:rFonts w:ascii="Calibri" w:hAnsi="Calibri" w:eastAsia="宋体"/>
          <w:b w:val="0"/>
        </w:rPr>
        <w:t>节点处杆件干涉是铁塔建模的核心质量问题。系统采用两级检测：轴线级（杆件轴线最小距离 &lt; 半径和即判干涉，快速筛查）与包络级（圆柱面包络精确判定）；检测结果自动分类——实体干涉（需修正）、端面法兰接触（允许）、同节点多杆汇交（转人工/节点板校核）；对实体干涉自动执行相贯线修剪（Cope），将支管端部修剪至主管表面。</w:t>
      </w:r>
    </w:p>
    <w:p w14:paraId="46C14541">
      <w:r>
        <w:rPr>
          <w:rFonts w:ascii="Calibri" w:hAnsi="Calibri" w:eastAsia="宋体"/>
          <w:b/>
        </w:rPr>
        <w:t>两级检测与分类算法：</w:t>
      </w:r>
    </w:p>
    <w:p w14:paraId="1F71F193">
      <w:r>
        <w:rPr>
          <w:rFonts w:ascii="Calibri" w:hAnsi="Calibri" w:eastAsia="宋体"/>
          <w:b w:val="0"/>
        </w:rPr>
        <w:t>轴线级：对全部杆件轴线段做空间最小距离计算（粗筛 + 空间索引加速），判据为轴线距小于两杆半径和，输出候选干涉对；包络级：对候选对按真实截面（钢管外径/角钢包络）做圆柱-圆柱、圆柱-板精确求交，输出穿透深度与干涉点坐标。分类规则：穿透超阈判实体干涉；端面重合且法向一致判法兰接触（允许）；多杆轴线交于端点容差内判节点汇交（转节点板校核）。对实体干涉，按"主管连续、支管相贯"的制造规则，沿支管轴线求解与主管包络面的交点并回缩端部完成相贯修剪，修剪后复检归零。</w:t>
      </w:r>
    </w:p>
    <w:p w14:paraId="3C0BCDB3">
      <w:pPr>
        <w:pStyle w:val="5"/>
      </w:pPr>
      <w:r>
        <w:rPr>
          <w:rFonts w:ascii="Calibri" w:hAnsi="Calibri" w:eastAsia="黑体"/>
          <w:color w:val="1F3B63"/>
        </w:rPr>
        <w:t>4.5.2  可行性依据（POC 实测）</w:t>
      </w:r>
    </w:p>
    <w:p w14:paraId="6FC2BFC8">
      <w:pPr>
        <w:pStyle w:val="16"/>
      </w:pPr>
      <w:r>
        <w:rPr>
          <w:rFonts w:ascii="Calibri" w:hAnsi="Calibri" w:eastAsia="宋体"/>
        </w:rPr>
        <w:t>050 图横担节点群实测：初模检出 8 处实体干涉（穿透量 286~356mm，均位于节点汇交处），系统自动分类并完成相贯修剪后干涉归零；</w:t>
      </w:r>
    </w:p>
    <w:p w14:paraId="4F63D234">
      <w:pPr>
        <w:pStyle w:val="16"/>
      </w:pPr>
      <w:r>
        <w:rPr>
          <w:rFonts w:ascii="Calibri" w:hAnsi="Calibri" w:eastAsia="宋体"/>
        </w:rPr>
        <w:t>3 处端面法兰接触被正确识别为允许接触（2FD3535B7H 法兰连接），3 处同节点汇交正确转人工校核清单——证明自动分类规则的工程有效性；</w:t>
      </w:r>
    </w:p>
    <w:p w14:paraId="0B76491E">
      <w:pPr>
        <w:pStyle w:val="16"/>
      </w:pPr>
      <w:r>
        <w:rPr>
          <w:rFonts w:ascii="Calibri" w:hAnsi="Calibri" w:eastAsia="宋体"/>
        </w:rPr>
        <w:t>该算法同样适用于全塔批量碰撞检查与 Tekla 内核的包围盒校验。</w:t>
      </w:r>
    </w:p>
    <w:p w14:paraId="562D6A30">
      <w:r>
        <w:rPr>
          <w:rFonts w:ascii="Calibri" w:hAnsi="Calibri" w:eastAsia="宋体"/>
          <w:b w:val="0"/>
        </w:rPr>
        <w:t>结论：碰撞检测与自动修正已在真实节点数据上闭环，可行性已证。</w:t>
      </w:r>
    </w:p>
    <w:p w14:paraId="6480E5FD">
      <w:pPr>
        <w:pStyle w:val="4"/>
      </w:pPr>
      <w:r>
        <w:rPr>
          <w:rFonts w:ascii="Calibri" w:hAnsi="Calibri" w:eastAsia="黑体"/>
          <w:color w:val="1F3B63"/>
        </w:rPr>
        <w:t>4.6  加工出图与数据对接</w:t>
      </w:r>
    </w:p>
    <w:p w14:paraId="731AD04B">
      <w:pPr>
        <w:pStyle w:val="5"/>
      </w:pPr>
      <w:r>
        <w:rPr>
          <w:rFonts w:ascii="Calibri" w:hAnsi="Calibri" w:eastAsia="黑体"/>
          <w:color w:val="1F3B63"/>
        </w:rPr>
        <w:t>4.6.1  技术方案</w:t>
      </w:r>
    </w:p>
    <w:p w14:paraId="27AF5B2E">
      <w:r>
        <w:rPr>
          <w:rFonts w:ascii="Calibri" w:hAnsi="Calibri" w:eastAsia="宋体"/>
          <w:b w:val="0"/>
        </w:rPr>
        <w:t>三维模型校核通过后，系统拆分独立零件，生成工厂下料所需的</w:t>
      </w:r>
      <w:r>
        <w:rPr>
          <w:rFonts w:hint="eastAsia"/>
          <w:b w:val="0"/>
          <w:lang w:val="en-US" w:eastAsia="zh-CN"/>
        </w:rPr>
        <w:t>二</w:t>
      </w:r>
      <w:r>
        <w:rPr>
          <w:rFonts w:ascii="Calibri" w:hAnsi="Calibri" w:eastAsia="宋体"/>
          <w:b w:val="0"/>
        </w:rPr>
        <w:t>类交付物：放样大样图（二维加工图）、精确 BOM 表（Excel，按项目模板）。数据对接优先采用 Tekla Open API（行业事实标准），同时保留开放几何内核（如 OpenSCAD）的中间验证通道。</w:t>
      </w:r>
    </w:p>
    <w:p w14:paraId="538B554A">
      <w:pPr>
        <w:pStyle w:val="5"/>
      </w:pPr>
      <w:r>
        <w:rPr>
          <w:rFonts w:ascii="Calibri" w:hAnsi="Calibri" w:eastAsia="黑体"/>
          <w:color w:val="1F3B63"/>
        </w:rPr>
        <w:t>4.6.2  可行性依据</w:t>
      </w:r>
    </w:p>
    <w:p w14:paraId="71D76515">
      <w:pPr>
        <w:pStyle w:val="16"/>
      </w:pPr>
      <w:r>
        <w:rPr>
          <w:rFonts w:ascii="Calibri" w:hAnsi="Calibri" w:eastAsia="宋体"/>
        </w:rPr>
        <w:t>POC 已实现全塔杆系模型到 OpenSCAD 格式（1500+ 杆件）的自动导出并在 OpenSCAD</w:t>
      </w:r>
      <w:r>
        <w:rPr>
          <w:rFonts w:hint="eastAsia"/>
          <w:lang w:val="en-US" w:eastAsia="zh-CN"/>
        </w:rPr>
        <w:t>和AutoCad</w:t>
      </w:r>
      <w:r>
        <w:rPr>
          <w:rFonts w:ascii="Calibri" w:hAnsi="Calibri" w:eastAsia="宋体"/>
        </w:rPr>
        <w:t xml:space="preserve"> 中打开验证，证明了几何输出链路的正确性；</w:t>
      </w:r>
    </w:p>
    <w:p w14:paraId="0C7F43B8">
      <w:r>
        <w:rPr>
          <w:rFonts w:ascii="Calibri" w:hAnsi="Calibri" w:eastAsia="宋体"/>
          <w:b w:val="0"/>
        </w:rPr>
        <w:t>结论：可行性充分，主要工作量在于按工厂模板定制出图样式。</w:t>
      </w:r>
    </w:p>
    <w:p w14:paraId="5993172A">
      <w:pPr>
        <w:pStyle w:val="4"/>
      </w:pPr>
      <w:r>
        <w:rPr>
          <w:rFonts w:ascii="Calibri" w:hAnsi="Calibri" w:eastAsia="黑体"/>
          <w:color w:val="1F3B63"/>
        </w:rPr>
        <w:t>4.7  逆向比对与数据飞轮</w:t>
      </w:r>
    </w:p>
    <w:p w14:paraId="3DFDFA3A">
      <w:pPr>
        <w:pStyle w:val="5"/>
      </w:pPr>
      <w:r>
        <w:rPr>
          <w:rFonts w:ascii="Calibri" w:hAnsi="Calibri" w:eastAsia="黑体"/>
          <w:color w:val="1F3B63"/>
        </w:rPr>
        <w:t>4.7.1  技术方案</w:t>
      </w:r>
    </w:p>
    <w:p w14:paraId="2528C081">
      <w:r>
        <w:rPr>
          <w:rFonts w:ascii="Calibri" w:hAnsi="Calibri" w:eastAsia="宋体"/>
          <w:b w:val="0"/>
        </w:rPr>
        <w:t>三维模型具备二维图纸不具备的空间数学严谨性。系统将三维模型逆向投影至各视图，与原图纸比对：尺寸闭合差超差、节点空间干涉、图面标注与材料表矛盾等问题将被自动暴露，由 LLM 生成《图纸错误溯源分析报告》，定位到具体图纸与构件。工程师在图形化工作台复核异常并确认修改后，系统自动提取修改前后参数差值，封装为"专家确认数据对"沉淀至训练库，用于周期性微调 VLM/LLM，形成"使用即训练"的数据飞轮。</w:t>
      </w:r>
    </w:p>
    <w:p w14:paraId="2D107D48">
      <w:r>
        <w:rPr>
          <w:rFonts w:ascii="Calibri" w:hAnsi="Calibri" w:eastAsia="宋体"/>
          <w:b/>
        </w:rPr>
        <w:t>数据对结构示例：</w:t>
      </w:r>
    </w:p>
    <w:p w14:paraId="5F38C37B">
      <w:r>
        <w:rPr>
          <w:rFonts w:ascii="Calibri" w:hAnsi="Calibri" w:eastAsia="宋体"/>
          <w:b w:val="0"/>
        </w:rPr>
        <w:t>{ "task": "node_parse", "input": {"sheet": "008", "crop": "node_14.png"}, "model_output": {…原JSON…}, "expert_correction": {…修正JSON…}, "diff": [{"field": "bolt.count", "from": 4, "to": 6}], "expert_id": "E01", "ts": "…" }</w:t>
      </w:r>
    </w:p>
    <w:p w14:paraId="7CE3D8EE">
      <w:r>
        <w:rPr>
          <w:rFonts w:ascii="Calibri" w:hAnsi="Calibri" w:eastAsia="宋体"/>
          <w:b w:val="0"/>
        </w:rPr>
        <w:t>微调策略：以数据对构造指令微调样本，按季度对 VLM 解析头做 LoRA 轻量微调；LLM 中枢以"错误案例库 + Few-shot 检索"方式增强。两类模型能力提升最终体现为 requires_human_review 标记率的持续下降——该指标即系统自动化程度的直接度量。</w:t>
      </w:r>
    </w:p>
    <w:p w14:paraId="06F93057">
      <w:pPr>
        <w:pStyle w:val="5"/>
      </w:pPr>
      <w:r>
        <w:rPr>
          <w:rFonts w:ascii="Calibri" w:hAnsi="Calibri" w:eastAsia="黑体"/>
          <w:color w:val="1F3B63"/>
        </w:rPr>
        <w:t>4.7.2  可行性依据</w:t>
      </w:r>
    </w:p>
    <w:p w14:paraId="133717D1">
      <w:pPr>
        <w:pStyle w:val="16"/>
      </w:pPr>
      <w:r>
        <w:rPr>
          <w:rFonts w:ascii="Calibri" w:hAnsi="Calibri" w:eastAsia="宋体"/>
        </w:rPr>
        <w:t>逆向投影比对是确定性几何计算，无技术不确定性；</w:t>
      </w:r>
    </w:p>
    <w:p w14:paraId="69C09CFD">
      <w:pPr>
        <w:pStyle w:val="16"/>
      </w:pPr>
      <w:r>
        <w:rPr>
          <w:rFonts w:ascii="Calibri" w:hAnsi="Calibri" w:eastAsia="宋体"/>
        </w:rPr>
        <w:t>数据飞轮的闭环机制（复核工作台 → 数据对 → 微调）在 AI 行业已有成熟范式，本项目特点在于复核界面与铁塔几何深度绑定，需要一期工作台设计时预留数据结构，属于工程实现范畴。</w:t>
      </w:r>
    </w:p>
    <w:p w14:paraId="33084B3F">
      <w:r>
        <w:rPr>
          <w:rFonts w:ascii="Calibri" w:hAnsi="Calibri" w:eastAsia="宋体"/>
          <w:b w:val="0"/>
        </w:rPr>
        <w:t>结论：可行性成立；该机制是系统长期竞争力所在，建议一期即预留数据结构。</w:t>
      </w:r>
    </w:p>
    <w:p w14:paraId="0D296098">
      <w:pPr>
        <w:pStyle w:val="3"/>
      </w:pPr>
      <w:r>
        <w:rPr>
          <w:rFonts w:ascii="Calibri" w:hAnsi="Calibri" w:eastAsia="黑体"/>
          <w:color w:val="1F3B63"/>
        </w:rPr>
        <w:t>5  系统设计方案</w:t>
      </w:r>
    </w:p>
    <w:p w14:paraId="37A2C540">
      <w:pPr>
        <w:pStyle w:val="4"/>
      </w:pPr>
      <w:r>
        <w:rPr>
          <w:rFonts w:ascii="Calibri" w:hAnsi="Calibri" w:eastAsia="黑体"/>
          <w:color w:val="1F3B63"/>
        </w:rPr>
        <w:t>5.1  模块划分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E0C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3ECF8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4A8A081E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</w:tcPr>
          <w:p w14:paraId="2E6BC94C">
            <w:pPr>
              <w:spacing w:after="0" w:line="240" w:lineRule="auto"/>
            </w:pPr>
            <w:r>
              <w:rPr>
                <w:b/>
              </w:rPr>
              <w:t>对应阶段</w:t>
            </w:r>
          </w:p>
        </w:tc>
      </w:tr>
      <w:tr w14:paraId="0A05E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D66107">
            <w:pPr>
              <w:spacing w:after="0" w:line="240" w:lineRule="auto"/>
            </w:pPr>
            <w:r>
              <w:t>图纸解析服务</w:t>
            </w:r>
          </w:p>
        </w:tc>
        <w:tc>
          <w:tcPr>
            <w:tcW w:w="2880" w:type="dxa"/>
          </w:tcPr>
          <w:p w14:paraId="19E799E3">
            <w:pPr>
              <w:spacing w:after="0" w:line="240" w:lineRule="auto"/>
            </w:pPr>
            <w:r>
              <w:t>PDF 解析、切片、矢量/文字提取、字形聚类库</w:t>
            </w:r>
          </w:p>
        </w:tc>
        <w:tc>
          <w:tcPr>
            <w:tcW w:w="2880" w:type="dxa"/>
          </w:tcPr>
          <w:p w14:paraId="500101C1">
            <w:pPr>
              <w:spacing w:after="0" w:line="240" w:lineRule="auto"/>
            </w:pPr>
            <w:r>
              <w:t>S1</w:t>
            </w:r>
          </w:p>
        </w:tc>
      </w:tr>
      <w:tr w14:paraId="0C963A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9EA3F5">
            <w:pPr>
              <w:spacing w:after="0" w:line="240" w:lineRule="auto"/>
            </w:pPr>
            <w:r>
              <w:t>智能识别服务</w:t>
            </w:r>
          </w:p>
        </w:tc>
        <w:tc>
          <w:tcPr>
            <w:tcW w:w="2880" w:type="dxa"/>
          </w:tcPr>
          <w:p w14:paraId="70F27FB5">
            <w:pPr>
              <w:spacing w:after="0" w:line="240" w:lineRule="auto"/>
            </w:pPr>
            <w:r>
              <w:t>VLM 节点解析、LLM 校验与标准化、Prompt 管理</w:t>
            </w:r>
          </w:p>
        </w:tc>
        <w:tc>
          <w:tcPr>
            <w:tcW w:w="2880" w:type="dxa"/>
          </w:tcPr>
          <w:p w14:paraId="2739C497">
            <w:pPr>
              <w:spacing w:after="0" w:line="240" w:lineRule="auto"/>
            </w:pPr>
            <w:r>
              <w:t>S2 S3</w:t>
            </w:r>
          </w:p>
        </w:tc>
      </w:tr>
      <w:tr w14:paraId="73E67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72FF7">
            <w:pPr>
              <w:spacing w:after="0" w:line="240" w:lineRule="auto"/>
            </w:pPr>
            <w:r>
              <w:t>建模引擎</w:t>
            </w:r>
          </w:p>
        </w:tc>
        <w:tc>
          <w:tcPr>
            <w:tcW w:w="2880" w:type="dxa"/>
          </w:tcPr>
          <w:p w14:paraId="64738573">
            <w:pPr>
              <w:spacing w:after="0" w:line="240" w:lineRule="auto"/>
            </w:pPr>
            <w:r>
              <w:t>多视图配准、比例标定、节点图装配、参数化建模</w:t>
            </w:r>
          </w:p>
        </w:tc>
        <w:tc>
          <w:tcPr>
            <w:tcW w:w="2880" w:type="dxa"/>
          </w:tcPr>
          <w:p w14:paraId="0249901F">
            <w:pPr>
              <w:spacing w:after="0" w:line="240" w:lineRule="auto"/>
            </w:pPr>
            <w:r>
              <w:t>S4</w:t>
            </w:r>
          </w:p>
        </w:tc>
      </w:tr>
      <w:tr w14:paraId="2B1AE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03A755">
            <w:pPr>
              <w:spacing w:after="0" w:line="240" w:lineRule="auto"/>
            </w:pPr>
            <w:r>
              <w:t>质检引擎</w:t>
            </w:r>
          </w:p>
        </w:tc>
        <w:tc>
          <w:tcPr>
            <w:tcW w:w="2880" w:type="dxa"/>
          </w:tcPr>
          <w:p w14:paraId="7792B51C">
            <w:pPr>
              <w:spacing w:after="0" w:line="240" w:lineRule="auto"/>
            </w:pPr>
            <w:r>
              <w:t>碰撞检测、相贯修正、逆向比对、溯源报告</w:t>
            </w:r>
          </w:p>
        </w:tc>
        <w:tc>
          <w:tcPr>
            <w:tcW w:w="2880" w:type="dxa"/>
          </w:tcPr>
          <w:p w14:paraId="76539FB4">
            <w:pPr>
              <w:spacing w:after="0" w:line="240" w:lineRule="auto"/>
            </w:pPr>
            <w:r>
              <w:t>S4 S6</w:t>
            </w:r>
          </w:p>
        </w:tc>
      </w:tr>
      <w:tr w14:paraId="232EE6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55A1FF">
            <w:pPr>
              <w:spacing w:after="0" w:line="240" w:lineRule="auto"/>
            </w:pPr>
            <w:r>
              <w:t>出图服务</w:t>
            </w:r>
          </w:p>
        </w:tc>
        <w:tc>
          <w:tcPr>
            <w:tcW w:w="2880" w:type="dxa"/>
          </w:tcPr>
          <w:p w14:paraId="535DA199">
            <w:pPr>
              <w:spacing w:after="0" w:line="240" w:lineRule="auto"/>
            </w:pPr>
            <w:r>
              <w:t>放样图、BOM</w:t>
            </w:r>
          </w:p>
        </w:tc>
        <w:tc>
          <w:tcPr>
            <w:tcW w:w="2880" w:type="dxa"/>
          </w:tcPr>
          <w:p w14:paraId="5767248E">
            <w:pPr>
              <w:spacing w:after="0" w:line="240" w:lineRule="auto"/>
            </w:pPr>
            <w:r>
              <w:t>S5</w:t>
            </w:r>
          </w:p>
        </w:tc>
      </w:tr>
      <w:tr w14:paraId="3623BF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DE689">
            <w:pPr>
              <w:spacing w:after="0" w:line="240" w:lineRule="auto"/>
            </w:pPr>
            <w:r>
              <w:t>复核工作台</w:t>
            </w:r>
          </w:p>
        </w:tc>
        <w:tc>
          <w:tcPr>
            <w:tcW w:w="2880" w:type="dxa"/>
          </w:tcPr>
          <w:p w14:paraId="418A4760">
            <w:pPr>
              <w:spacing w:after="0" w:line="240" w:lineRule="auto"/>
            </w:pPr>
            <w:r>
              <w:t>图形化复核、修改确认、数据对沉淀</w:t>
            </w:r>
          </w:p>
        </w:tc>
        <w:tc>
          <w:tcPr>
            <w:tcW w:w="2880" w:type="dxa"/>
          </w:tcPr>
          <w:p w14:paraId="532760A7">
            <w:pPr>
              <w:spacing w:after="0" w:line="240" w:lineRule="auto"/>
            </w:pPr>
            <w:r>
              <w:t>S7</w:t>
            </w:r>
          </w:p>
        </w:tc>
      </w:tr>
      <w:tr w14:paraId="42B6A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0575A3">
            <w:pPr>
              <w:spacing w:after="0" w:line="240" w:lineRule="auto"/>
            </w:pPr>
            <w:r>
              <w:t>数据管理</w:t>
            </w:r>
          </w:p>
        </w:tc>
        <w:tc>
          <w:tcPr>
            <w:tcW w:w="2880" w:type="dxa"/>
          </w:tcPr>
          <w:p w14:paraId="5BA3B8F9">
            <w:pPr>
              <w:spacing w:after="0" w:line="240" w:lineRule="auto"/>
            </w:pPr>
            <w:r>
              <w:t>图纸库/模型库/数据对库/字典库（字形、材质、规格）</w:t>
            </w:r>
          </w:p>
        </w:tc>
        <w:tc>
          <w:tcPr>
            <w:tcW w:w="2880" w:type="dxa"/>
          </w:tcPr>
          <w:p w14:paraId="0E2FC0CF">
            <w:pPr>
              <w:spacing w:after="0" w:line="240" w:lineRule="auto"/>
            </w:pPr>
            <w:r>
              <w:t>全流程</w:t>
            </w:r>
          </w:p>
        </w:tc>
      </w:tr>
    </w:tbl>
    <w:p w14:paraId="07FEE16A">
      <w:pPr>
        <w:pStyle w:val="4"/>
      </w:pPr>
      <w:r>
        <w:rPr>
          <w:rFonts w:ascii="Calibri" w:hAnsi="Calibri" w:eastAsia="黑体"/>
          <w:color w:val="1F3B63"/>
        </w:rPr>
        <w:t>5.2  数据模型</w:t>
      </w:r>
    </w:p>
    <w:p w14:paraId="306E6E9A">
      <w:r>
        <w:rPr>
          <w:rFonts w:ascii="Calibri" w:hAnsi="Calibri" w:eastAsia="宋体"/>
          <w:b w:val="0"/>
        </w:rPr>
        <w:t>全系统以"构件描述 JSON"为核心数据模型，关键字段包括：件号、构件类型（钢管/角钢/板材/法兰/螺栓）、规格编码、几何参数（长度/截面/切角）、端部连接（节点号、连接方式）、来源（图纸号+区域坐标）、置信度、复核状态。该模型贯穿 S2~S7，任何修改均可追溯。</w:t>
      </w:r>
    </w:p>
    <w:p w14:paraId="73D87813">
      <w:r>
        <w:rPr>
          <w:rFonts w:ascii="Calibri" w:hAnsi="Calibri" w:eastAsia="宋体"/>
          <w:b/>
        </w:rPr>
        <w:t>构件 JSON 主要字段：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4"/>
        <w:gridCol w:w="2811"/>
        <w:gridCol w:w="3221"/>
      </w:tblGrid>
      <w:tr w14:paraId="559D21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8AE66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577A584D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766C7EF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69D4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3672D">
            <w:pPr>
              <w:spacing w:after="0" w:line="240" w:lineRule="auto"/>
            </w:pPr>
            <w:r>
              <w:t>part_id</w:t>
            </w:r>
          </w:p>
        </w:tc>
        <w:tc>
          <w:tcPr>
            <w:tcW w:w="2880" w:type="dxa"/>
          </w:tcPr>
          <w:p w14:paraId="3D31F519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A79074E">
            <w:pPr>
              <w:spacing w:after="0" w:line="240" w:lineRule="auto"/>
            </w:pPr>
            <w:r>
              <w:t>件号（图纸内唯一）</w:t>
            </w:r>
          </w:p>
        </w:tc>
      </w:tr>
      <w:tr w14:paraId="424230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9B06AE">
            <w:pPr>
              <w:spacing w:after="0" w:line="240" w:lineRule="auto"/>
            </w:pPr>
            <w:r>
              <w:t>type</w:t>
            </w:r>
          </w:p>
        </w:tc>
        <w:tc>
          <w:tcPr>
            <w:tcW w:w="2880" w:type="dxa"/>
          </w:tcPr>
          <w:p w14:paraId="22034320">
            <w:pPr>
              <w:spacing w:after="0" w:line="240" w:lineRule="auto"/>
            </w:pPr>
            <w:r>
              <w:t>enum</w:t>
            </w:r>
          </w:p>
        </w:tc>
        <w:tc>
          <w:tcPr>
            <w:tcW w:w="2880" w:type="dxa"/>
          </w:tcPr>
          <w:p w14:paraId="2E9184AF">
            <w:pPr>
              <w:spacing w:after="0" w:line="240" w:lineRule="auto"/>
            </w:pPr>
            <w:r>
              <w:t>tube/angle/plate/flange/bolt/guy</w:t>
            </w:r>
          </w:p>
        </w:tc>
      </w:tr>
      <w:tr w14:paraId="1A80B0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80D87">
            <w:pPr>
              <w:spacing w:after="0" w:line="240" w:lineRule="auto"/>
            </w:pPr>
            <w:r>
              <w:t>spec</w:t>
            </w:r>
          </w:p>
        </w:tc>
        <w:tc>
          <w:tcPr>
            <w:tcW w:w="2880" w:type="dxa"/>
          </w:tcPr>
          <w:p w14:paraId="0EEE79BC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A5A7657">
            <w:pPr>
              <w:spacing w:after="0" w:line="240" w:lineRule="auto"/>
            </w:pPr>
            <w:r>
              <w:t>标准化规格（Q355φ219X6 等）</w:t>
            </w:r>
          </w:p>
        </w:tc>
      </w:tr>
      <w:tr w14:paraId="08297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81EC9A">
            <w:pPr>
              <w:spacing w:after="0" w:line="240" w:lineRule="auto"/>
            </w:pPr>
            <w:r>
              <w:t>length</w:t>
            </w:r>
          </w:p>
        </w:tc>
        <w:tc>
          <w:tcPr>
            <w:tcW w:w="2880" w:type="dxa"/>
          </w:tcPr>
          <w:p w14:paraId="760C3522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79363863">
            <w:pPr>
              <w:spacing w:after="0" w:line="240" w:lineRule="auto"/>
            </w:pPr>
            <w:r>
              <w:t>下料长度 mm</w:t>
            </w:r>
          </w:p>
        </w:tc>
      </w:tr>
      <w:tr w14:paraId="1D5979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8C130">
            <w:pPr>
              <w:spacing w:after="0" w:line="240" w:lineRule="auto"/>
            </w:pPr>
            <w:r>
              <w:t>qty</w:t>
            </w:r>
          </w:p>
        </w:tc>
        <w:tc>
          <w:tcPr>
            <w:tcW w:w="2880" w:type="dxa"/>
          </w:tcPr>
          <w:p w14:paraId="7725DB89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1A1DDD81">
            <w:pPr>
              <w:spacing w:after="0" w:line="240" w:lineRule="auto"/>
            </w:pPr>
            <w:r>
              <w:t>数量</w:t>
            </w:r>
          </w:p>
        </w:tc>
      </w:tr>
      <w:tr w14:paraId="12F400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B8D63D">
            <w:pPr>
              <w:spacing w:after="0" w:line="240" w:lineRule="auto"/>
            </w:pPr>
            <w:r>
              <w:t>unit_weight</w:t>
            </w:r>
          </w:p>
        </w:tc>
        <w:tc>
          <w:tcPr>
            <w:tcW w:w="2880" w:type="dxa"/>
          </w:tcPr>
          <w:p w14:paraId="066BA19B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75A2AFFE">
            <w:pPr>
              <w:spacing w:after="0" w:line="240" w:lineRule="auto"/>
            </w:pPr>
            <w:r>
              <w:t>单重 kg</w:t>
            </w:r>
          </w:p>
        </w:tc>
      </w:tr>
      <w:tr w14:paraId="2B80A0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25AC4">
            <w:pPr>
              <w:spacing w:after="0" w:line="240" w:lineRule="auto"/>
            </w:pPr>
            <w:r>
              <w:t>nodes</w:t>
            </w:r>
          </w:p>
        </w:tc>
        <w:tc>
          <w:tcPr>
            <w:tcW w:w="2880" w:type="dxa"/>
          </w:tcPr>
          <w:p w14:paraId="22542860">
            <w:pPr>
              <w:spacing w:after="0" w:line="240" w:lineRule="auto"/>
            </w:pPr>
            <w:r>
              <w:t>array</w:t>
            </w:r>
          </w:p>
        </w:tc>
        <w:tc>
          <w:tcPr>
            <w:tcW w:w="2880" w:type="dxa"/>
          </w:tcPr>
          <w:p w14:paraId="5A371E54">
            <w:pPr>
              <w:spacing w:after="0" w:line="240" w:lineRule="auto"/>
            </w:pPr>
            <w:r>
              <w:t>端部节点及连接方式（螺栓/焊接/法兰）</w:t>
            </w:r>
          </w:p>
        </w:tc>
      </w:tr>
      <w:tr w14:paraId="2FEA3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BF654">
            <w:pPr>
              <w:spacing w:after="0" w:line="240" w:lineRule="auto"/>
            </w:pPr>
            <w:r>
              <w:t>source</w:t>
            </w:r>
          </w:p>
        </w:tc>
        <w:tc>
          <w:tcPr>
            <w:tcW w:w="2880" w:type="dxa"/>
          </w:tcPr>
          <w:p w14:paraId="108C4A05">
            <w:pPr>
              <w:spacing w:after="0" w:line="240" w:lineRule="auto"/>
            </w:pPr>
            <w:r>
              <w:t>object</w:t>
            </w:r>
          </w:p>
        </w:tc>
        <w:tc>
          <w:tcPr>
            <w:tcW w:w="2880" w:type="dxa"/>
          </w:tcPr>
          <w:p w14:paraId="1C537D05">
            <w:pPr>
              <w:spacing w:after="0" w:line="240" w:lineRule="auto"/>
            </w:pPr>
            <w:r>
              <w:t>来源图纸号、视图、区域坐标（溯源用）</w:t>
            </w:r>
          </w:p>
        </w:tc>
      </w:tr>
      <w:tr w14:paraId="57F84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03F6EA">
            <w:pPr>
              <w:spacing w:after="0" w:line="240" w:lineRule="auto"/>
            </w:pPr>
            <w:r>
              <w:t>confidence</w:t>
            </w:r>
          </w:p>
        </w:tc>
        <w:tc>
          <w:tcPr>
            <w:tcW w:w="2880" w:type="dxa"/>
          </w:tcPr>
          <w:p w14:paraId="6689B307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51FDAE56">
            <w:pPr>
              <w:spacing w:after="0" w:line="240" w:lineRule="auto"/>
            </w:pPr>
            <w:r>
              <w:t>解析置信度 0~1</w:t>
            </w:r>
          </w:p>
        </w:tc>
      </w:tr>
      <w:tr w14:paraId="642184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9EDDD">
            <w:pPr>
              <w:spacing w:after="0" w:line="240" w:lineRule="auto"/>
            </w:pPr>
            <w:r>
              <w:t>review_flag</w:t>
            </w:r>
          </w:p>
        </w:tc>
        <w:tc>
          <w:tcPr>
            <w:tcW w:w="2880" w:type="dxa"/>
          </w:tcPr>
          <w:p w14:paraId="7C0D94D3">
            <w:pPr>
              <w:spacing w:after="0" w:line="240" w:lineRule="auto"/>
            </w:pPr>
            <w:r>
              <w:t>bool</w:t>
            </w:r>
          </w:p>
        </w:tc>
        <w:tc>
          <w:tcPr>
            <w:tcW w:w="2880" w:type="dxa"/>
          </w:tcPr>
          <w:p w14:paraId="04483B29">
            <w:pPr>
              <w:spacing w:after="0" w:line="240" w:lineRule="auto"/>
            </w:pPr>
            <w:r>
              <w:t>是否需人工复核</w:t>
            </w:r>
          </w:p>
        </w:tc>
      </w:tr>
    </w:tbl>
    <w:p w14:paraId="14259D4B">
      <w:pPr>
        <w:pStyle w:val="4"/>
      </w:pPr>
      <w:r>
        <w:rPr>
          <w:rFonts w:ascii="Calibri" w:hAnsi="Calibri" w:eastAsia="黑体"/>
          <w:color w:val="1F3B63"/>
        </w:rPr>
        <w:t>5.3  人机协同工作台</w:t>
      </w:r>
    </w:p>
    <w:p w14:paraId="02326BDA">
      <w:r>
        <w:rPr>
          <w:rFonts w:ascii="Calibri" w:hAnsi="Calibri" w:eastAsia="宋体"/>
          <w:b w:val="0"/>
        </w:rPr>
        <w:t>工作台提供三维模型与原图纸的联动视图：工程师点击模型杆件即可定位到其来源图纸区域与解析数据；异常清单按置信度排序；修改操作实时反映到模型与 BOM。所有确认/修改自动记录为数据对。</w:t>
      </w:r>
    </w:p>
    <w:p w14:paraId="51CD072C">
      <w:r>
        <w:rPr>
          <w:rFonts w:ascii="Calibri" w:hAnsi="Calibri" w:eastAsia="宋体"/>
          <w:b/>
        </w:rPr>
        <w:t>复核工作台核心功能：</w:t>
      </w:r>
    </w:p>
    <w:p w14:paraId="620492F2">
      <w:pPr>
        <w:pStyle w:val="16"/>
      </w:pPr>
      <w:r>
        <w:rPr>
          <w:rFonts w:ascii="Calibri" w:hAnsi="Calibri" w:eastAsia="宋体"/>
        </w:rPr>
        <w:t>双联动视图：左侧三维模型（旋转/剖切/测量），右侧原图纸定位（点击杆件高亮其来源图块），双向联动；</w:t>
      </w:r>
    </w:p>
    <w:p w14:paraId="2B6AB66F">
      <w:pPr>
        <w:pStyle w:val="16"/>
      </w:pPr>
      <w:r>
        <w:rPr>
          <w:rFonts w:ascii="Calibri" w:hAnsi="Calibri" w:eastAsia="宋体"/>
        </w:rPr>
        <w:t>异常工作队列：按置信度与类型分层展示 requires_human_review 项，支持批量确认与逐项修正；</w:t>
      </w:r>
    </w:p>
    <w:p w14:paraId="0CE7A6DD">
      <w:pPr>
        <w:pStyle w:val="16"/>
      </w:pPr>
      <w:r>
        <w:rPr>
          <w:rFonts w:ascii="Calibri" w:hAnsi="Calibri" w:eastAsia="宋体"/>
        </w:rPr>
        <w:t>参数级修改：直接编辑构件 JSON 字段（规格/长度/数量/连接），修改即时刷新模型与 BOM 预览；</w:t>
      </w:r>
    </w:p>
    <w:p w14:paraId="0E2FAAF0">
      <w:pPr>
        <w:pStyle w:val="16"/>
      </w:pPr>
      <w:r>
        <w:rPr>
          <w:rFonts w:ascii="Calibri" w:hAnsi="Calibri" w:eastAsia="宋体"/>
        </w:rPr>
        <w:t>差异可视化：逆向比对发现的闭合差异常在模型与图纸上双向标注；</w:t>
      </w:r>
    </w:p>
    <w:p w14:paraId="2AEC95BD">
      <w:pPr>
        <w:pStyle w:val="16"/>
      </w:pPr>
      <w:r>
        <w:rPr>
          <w:rFonts w:ascii="Calibri" w:hAnsi="Calibri" w:eastAsia="宋体"/>
        </w:rPr>
        <w:t>一键沉淀：确认完成自动生成数据对入库，支持复核工作量统计与追溯。</w:t>
      </w:r>
    </w:p>
    <w:p w14:paraId="63E2058A">
      <w:pPr>
        <w:pStyle w:val="4"/>
      </w:pPr>
      <w:r>
        <w:rPr>
          <w:rFonts w:ascii="Calibri" w:hAnsi="Calibri" w:eastAsia="黑体"/>
          <w:color w:val="1F3B63"/>
        </w:rPr>
        <w:t>5.4  部署架构</w:t>
      </w:r>
    </w:p>
    <w:p w14:paraId="7F2898E8">
      <w:r>
        <w:rPr>
          <w:rFonts w:ascii="Calibri" w:hAnsi="Calibri" w:eastAsia="宋体"/>
          <w:b w:val="0"/>
        </w:rPr>
        <w:t>采用"云端大模型 API + 本地几何内核"混合部署：VLM/LLM 调用云端 API（可选私有化部署以满足数据安全要求）；矢量解析、几何建模、碰撞检查、出图均本地运行，图纸数据不出企业网络；大模型仅接收裁剪后的图块图片，不含项目敏感信息。</w:t>
      </w:r>
    </w:p>
    <w:p w14:paraId="059CA6E4">
      <w:r>
        <w:rPr>
          <w:rFonts w:ascii="Calibri" w:hAnsi="Calibri" w:eastAsia="宋体"/>
          <w:b w:val="0"/>
        </w:rPr>
        <w:t>性能估算（165 张/塔）：S1 矢量解析为本地 CPU 计算，实测单页数秒级，全塔 10 分钟以内；S2/S3 大模型调用按每塔 200~400 个图块/文本块计，批量并发预计 30~60 分钟；S4/S5 本地几何计算 5 分钟以内。系统瓶颈在人工复核，通过置信度分层展示与批量确认机制控制在一期不超过 4 小时/塔。</w:t>
      </w:r>
    </w:p>
    <w:p w14:paraId="50BFBE2D">
      <w:pPr>
        <w:pStyle w:val="3"/>
      </w:pPr>
      <w:r>
        <w:rPr>
          <w:rFonts w:ascii="Calibri" w:hAnsi="Calibri" w:eastAsia="黑体"/>
          <w:color w:val="1F3B63"/>
        </w:rPr>
        <w:t>6  实施计划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5E7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AF3967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44323137">
            <w:pPr>
              <w:spacing w:after="0" w:line="240" w:lineRule="auto"/>
            </w:pPr>
            <w:r>
              <w:rPr>
                <w:b/>
              </w:rPr>
              <w:t>周期</w:t>
            </w:r>
          </w:p>
        </w:tc>
        <w:tc>
          <w:tcPr>
            <w:tcW w:w="2160" w:type="dxa"/>
          </w:tcPr>
          <w:p w14:paraId="3903F4EC">
            <w:pPr>
              <w:spacing w:after="0" w:line="240" w:lineRule="auto"/>
            </w:pPr>
            <w:r>
              <w:rPr>
                <w:b/>
              </w:rPr>
              <w:t>里程碑</w:t>
            </w:r>
          </w:p>
        </w:tc>
        <w:tc>
          <w:tcPr>
            <w:tcW w:w="2160" w:type="dxa"/>
          </w:tcPr>
          <w:p w14:paraId="7864768C">
            <w:pPr>
              <w:spacing w:after="0" w:line="240" w:lineRule="auto"/>
            </w:pPr>
            <w:r>
              <w:rPr>
                <w:b/>
              </w:rPr>
              <w:t>交付物</w:t>
            </w:r>
          </w:p>
        </w:tc>
      </w:tr>
      <w:tr w14:paraId="50191E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69F29E">
            <w:pPr>
              <w:spacing w:after="0" w:line="240" w:lineRule="auto"/>
            </w:pPr>
            <w:r>
              <w:t>一期：示范贯通</w:t>
            </w:r>
          </w:p>
        </w:tc>
        <w:tc>
          <w:tcPr>
            <w:tcW w:w="2160" w:type="dxa"/>
          </w:tcPr>
          <w:p w14:paraId="4F1A11CF">
            <w:pPr>
              <w:spacing w:after="0" w:line="240" w:lineRule="auto"/>
            </w:pPr>
            <w:r>
              <w:t>第 1~3 月</w:t>
            </w:r>
          </w:p>
        </w:tc>
        <w:tc>
          <w:tcPr>
            <w:tcW w:w="2160" w:type="dxa"/>
          </w:tcPr>
          <w:p w14:paraId="54B43912">
            <w:pPr>
              <w:spacing w:after="0" w:line="240" w:lineRule="auto"/>
            </w:pPr>
            <w:r>
              <w:t>SZK31102A 单塔全流程贯通，模型/BOM 通过人工复核</w:t>
            </w:r>
          </w:p>
        </w:tc>
        <w:tc>
          <w:tcPr>
            <w:tcW w:w="2160" w:type="dxa"/>
          </w:tcPr>
          <w:p w14:paraId="03AFE4F8">
            <w:pPr>
              <w:spacing w:after="0" w:line="240" w:lineRule="auto"/>
            </w:pPr>
            <w:r>
              <w:t>可运行系统 v0.9、示范塔模型、BOM、实测报告</w:t>
            </w:r>
          </w:p>
        </w:tc>
      </w:tr>
      <w:tr w14:paraId="162966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BAD493">
            <w:pPr>
              <w:spacing w:after="0" w:line="240" w:lineRule="auto"/>
            </w:pPr>
            <w:r>
              <w:t>二期：批量能力</w:t>
            </w:r>
          </w:p>
        </w:tc>
        <w:tc>
          <w:tcPr>
            <w:tcW w:w="2160" w:type="dxa"/>
          </w:tcPr>
          <w:p w14:paraId="6F7C0693">
            <w:pPr>
              <w:spacing w:after="0" w:line="240" w:lineRule="auto"/>
            </w:pPr>
            <w:r>
              <w:t>第 4~6 月</w:t>
            </w:r>
          </w:p>
        </w:tc>
        <w:tc>
          <w:tcPr>
            <w:tcW w:w="2160" w:type="dxa"/>
          </w:tcPr>
          <w:p w14:paraId="4A68D7A4">
            <w:pPr>
              <w:spacing w:after="0" w:line="240" w:lineRule="auto"/>
            </w:pPr>
            <w:r>
              <w:t>16 种呼高变体批量处理，</w:t>
            </w:r>
            <w:r>
              <w:rPr>
                <w:rFonts w:hint="eastAsia"/>
                <w:lang w:val="en-US" w:eastAsia="zh-CN"/>
              </w:rPr>
              <w:t>Bom,放样图</w:t>
            </w:r>
            <w:r>
              <w:t xml:space="preserve"> 输出，工作台上线</w:t>
            </w:r>
          </w:p>
        </w:tc>
        <w:tc>
          <w:tcPr>
            <w:tcW w:w="2160" w:type="dxa"/>
          </w:tcPr>
          <w:p w14:paraId="4F15DC94">
            <w:pPr>
              <w:spacing w:after="0" w:line="240" w:lineRule="auto"/>
            </w:pPr>
            <w:r>
              <w:t>系统 v1.0、批量处理报告</w:t>
            </w:r>
          </w:p>
        </w:tc>
      </w:tr>
      <w:tr w14:paraId="4DF280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B18DE4">
            <w:pPr>
              <w:spacing w:after="0" w:line="240" w:lineRule="auto"/>
            </w:pPr>
            <w:r>
              <w:t>三期：数据飞轮</w:t>
            </w:r>
          </w:p>
        </w:tc>
        <w:tc>
          <w:tcPr>
            <w:tcW w:w="2160" w:type="dxa"/>
          </w:tcPr>
          <w:p w14:paraId="2EDDCD8E">
            <w:pPr>
              <w:spacing w:after="0" w:line="240" w:lineRule="auto"/>
            </w:pPr>
            <w:r>
              <w:t>第 7~12 月</w:t>
            </w:r>
          </w:p>
        </w:tc>
        <w:tc>
          <w:tcPr>
            <w:tcW w:w="2160" w:type="dxa"/>
          </w:tcPr>
          <w:p w14:paraId="4D26D048">
            <w:pPr>
              <w:spacing w:after="0" w:line="240" w:lineRule="auto"/>
            </w:pPr>
            <w:r>
              <w:t>数据对沉淀 ≥5000 条，模型微调一轮，复核工作量下降 ≥50%</w:t>
            </w:r>
          </w:p>
        </w:tc>
        <w:tc>
          <w:tcPr>
            <w:tcW w:w="2160" w:type="dxa"/>
          </w:tcPr>
          <w:p w14:paraId="7F2A66FF">
            <w:pPr>
              <w:spacing w:after="0" w:line="240" w:lineRule="auto"/>
            </w:pPr>
            <w:r>
              <w:t>系统 v1.5、微调模型、推广方案</w:t>
            </w:r>
          </w:p>
        </w:tc>
      </w:tr>
    </w:tbl>
    <w:p w14:paraId="3B5719CF">
      <w:r>
        <w:rPr>
          <w:rFonts w:ascii="Calibri" w:hAnsi="Calibri" w:eastAsia="宋体"/>
          <w:b/>
        </w:rPr>
        <w:t>关键里程碑与验收标准：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5C87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73877">
            <w:pPr>
              <w:spacing w:after="0" w:line="240" w:lineRule="auto"/>
            </w:pPr>
            <w:r>
              <w:rPr>
                <w:b/>
              </w:rPr>
              <w:t>里程碑</w:t>
            </w:r>
          </w:p>
        </w:tc>
        <w:tc>
          <w:tcPr>
            <w:tcW w:w="2880" w:type="dxa"/>
          </w:tcPr>
          <w:p w14:paraId="6AFC7306">
            <w:pPr>
              <w:spacing w:after="0" w:line="240" w:lineRule="auto"/>
            </w:pPr>
            <w:r>
              <w:rPr>
                <w:b/>
              </w:rPr>
              <w:t>时间点</w:t>
            </w:r>
          </w:p>
        </w:tc>
        <w:tc>
          <w:tcPr>
            <w:tcW w:w="2880" w:type="dxa"/>
          </w:tcPr>
          <w:p w14:paraId="720CAE47">
            <w:pPr>
              <w:spacing w:after="0" w:line="240" w:lineRule="auto"/>
            </w:pPr>
            <w:r>
              <w:rPr>
                <w:b/>
              </w:rPr>
              <w:t>验收标准</w:t>
            </w:r>
          </w:p>
        </w:tc>
      </w:tr>
      <w:tr w14:paraId="311AAE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BD8C2">
            <w:pPr>
              <w:spacing w:after="0" w:line="240" w:lineRule="auto"/>
            </w:pPr>
            <w:r>
              <w:t>M1 切片与解析跑通</w:t>
            </w:r>
          </w:p>
        </w:tc>
        <w:tc>
          <w:tcPr>
            <w:tcW w:w="2880" w:type="dxa"/>
          </w:tcPr>
          <w:p w14:paraId="79D5875A">
            <w:pPr>
              <w:spacing w:after="0" w:line="240" w:lineRule="auto"/>
            </w:pPr>
            <w:r>
              <w:t>第 1 月末</w:t>
            </w:r>
          </w:p>
        </w:tc>
        <w:tc>
          <w:tcPr>
            <w:tcW w:w="2880" w:type="dxa"/>
          </w:tcPr>
          <w:p w14:paraId="6DED3772">
            <w:pPr>
              <w:spacing w:after="0" w:line="240" w:lineRule="auto"/>
            </w:pPr>
            <w:r>
              <w:t>165 张图完成切片与矢量/文字提取；样本图 VLM 解析输出合规 JSON</w:t>
            </w:r>
          </w:p>
        </w:tc>
      </w:tr>
      <w:tr w14:paraId="0502FA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0FEF0A">
            <w:pPr>
              <w:spacing w:after="0" w:line="240" w:lineRule="auto"/>
            </w:pPr>
            <w:r>
              <w:t>M2 示范塔模型初版</w:t>
            </w:r>
          </w:p>
        </w:tc>
        <w:tc>
          <w:tcPr>
            <w:tcW w:w="2880" w:type="dxa"/>
          </w:tcPr>
          <w:p w14:paraId="19909A17">
            <w:pPr>
              <w:spacing w:after="0" w:line="240" w:lineRule="auto"/>
            </w:pPr>
            <w:r>
              <w:t>第 2 月末</w:t>
            </w:r>
          </w:p>
        </w:tc>
        <w:tc>
          <w:tcPr>
            <w:tcW w:w="2880" w:type="dxa"/>
          </w:tcPr>
          <w:p w14:paraId="2D3D8B1F">
            <w:pPr>
              <w:spacing w:after="0" w:line="240" w:lineRule="auto"/>
            </w:pPr>
            <w:r>
              <w:t>SZK31102A 全塔杆系模型生成，无缺段</w:t>
            </w:r>
          </w:p>
        </w:tc>
      </w:tr>
      <w:tr w14:paraId="3EA69E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DEEBF">
            <w:pPr>
              <w:spacing w:after="0" w:line="240" w:lineRule="auto"/>
            </w:pPr>
            <w:r>
              <w:t>M3 复核工作台内测</w:t>
            </w:r>
          </w:p>
        </w:tc>
        <w:tc>
          <w:tcPr>
            <w:tcW w:w="2880" w:type="dxa"/>
          </w:tcPr>
          <w:p w14:paraId="2D9ACD0D">
            <w:pPr>
              <w:spacing w:after="0" w:line="240" w:lineRule="auto"/>
            </w:pPr>
            <w:r>
              <w:t>第 2.5 月末</w:t>
            </w:r>
          </w:p>
        </w:tc>
        <w:tc>
          <w:tcPr>
            <w:tcW w:w="2880" w:type="dxa"/>
          </w:tcPr>
          <w:p w14:paraId="1BCE9D11">
            <w:pPr>
              <w:spacing w:after="0" w:line="240" w:lineRule="auto"/>
            </w:pPr>
            <w:r>
              <w:t>专家可在工作台完成全部复核操作</w:t>
            </w:r>
          </w:p>
        </w:tc>
      </w:tr>
      <w:tr w14:paraId="583B88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E2D866">
            <w:pPr>
              <w:spacing w:after="0" w:line="240" w:lineRule="auto"/>
            </w:pPr>
            <w:r>
              <w:t>M4 一期验收</w:t>
            </w:r>
          </w:p>
        </w:tc>
        <w:tc>
          <w:tcPr>
            <w:tcW w:w="2880" w:type="dxa"/>
          </w:tcPr>
          <w:p w14:paraId="09F4EC65">
            <w:pPr>
              <w:spacing w:after="0" w:line="240" w:lineRule="auto"/>
            </w:pPr>
            <w:r>
              <w:t>第 3 月末</w:t>
            </w:r>
          </w:p>
        </w:tc>
        <w:tc>
          <w:tcPr>
            <w:tcW w:w="2880" w:type="dxa"/>
          </w:tcPr>
          <w:p w14:paraId="56C815EE">
            <w:pPr>
              <w:spacing w:after="0" w:line="240" w:lineRule="auto"/>
            </w:pPr>
            <w:r>
              <w:t>模型/BOM 通过铁塔厂资深工程师复核，输出实测报告</w:t>
            </w:r>
          </w:p>
        </w:tc>
      </w:tr>
      <w:tr w14:paraId="647A6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36CAFA">
            <w:pPr>
              <w:spacing w:after="0" w:line="240" w:lineRule="auto"/>
            </w:pPr>
            <w:r>
              <w:t>M5 二期验收</w:t>
            </w:r>
          </w:p>
        </w:tc>
        <w:tc>
          <w:tcPr>
            <w:tcW w:w="2880" w:type="dxa"/>
          </w:tcPr>
          <w:p w14:paraId="5C8DE8DB">
            <w:pPr>
              <w:spacing w:after="0" w:line="240" w:lineRule="auto"/>
            </w:pPr>
            <w:r>
              <w:t>第 6 月末</w:t>
            </w:r>
          </w:p>
        </w:tc>
        <w:tc>
          <w:tcPr>
            <w:tcW w:w="2880" w:type="dxa"/>
          </w:tcPr>
          <w:p w14:paraId="12CD96FA">
            <w:pPr>
              <w:spacing w:after="0" w:line="240" w:lineRule="auto"/>
            </w:pPr>
            <w:r>
              <w:t>16 档呼高变体批量生成；</w:t>
            </w:r>
            <w:r>
              <w:rPr>
                <w:rFonts w:hint="eastAsia"/>
                <w:lang w:val="en-US" w:eastAsia="zh-CN"/>
              </w:rPr>
              <w:t>图纸</w:t>
            </w:r>
            <w:r>
              <w:t>通过机床试切</w:t>
            </w:r>
          </w:p>
        </w:tc>
      </w:tr>
      <w:tr w14:paraId="62C59B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3F81E">
            <w:pPr>
              <w:spacing w:after="0" w:line="240" w:lineRule="auto"/>
            </w:pPr>
            <w:r>
              <w:t>M6 三期验收</w:t>
            </w:r>
          </w:p>
        </w:tc>
        <w:tc>
          <w:tcPr>
            <w:tcW w:w="2880" w:type="dxa"/>
          </w:tcPr>
          <w:p w14:paraId="27570C34">
            <w:pPr>
              <w:spacing w:after="0" w:line="240" w:lineRule="auto"/>
            </w:pPr>
            <w:r>
              <w:t>第 12 月末</w:t>
            </w:r>
          </w:p>
        </w:tc>
        <w:tc>
          <w:tcPr>
            <w:tcW w:w="2880" w:type="dxa"/>
          </w:tcPr>
          <w:p w14:paraId="2132FD0C">
            <w:pPr>
              <w:spacing w:after="0" w:line="240" w:lineRule="auto"/>
            </w:pPr>
            <w:r>
              <w:t>数据对≥5000 条；微调后复核率下降≥50%</w:t>
            </w:r>
          </w:p>
        </w:tc>
      </w:tr>
    </w:tbl>
    <w:p w14:paraId="0E297F49">
      <w:pPr>
        <w:pStyle w:val="3"/>
      </w:pPr>
      <w:r>
        <w:rPr>
          <w:rFonts w:ascii="Calibri" w:hAnsi="Calibri" w:eastAsia="黑体"/>
          <w:color w:val="1F3B63"/>
        </w:rPr>
        <w:t>7  风险分析与对策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679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4F968">
            <w:pPr>
              <w:spacing w:after="0" w:line="240" w:lineRule="auto"/>
            </w:pPr>
            <w:r>
              <w:rPr>
                <w:b/>
              </w:rPr>
              <w:t>风险</w:t>
            </w:r>
          </w:p>
        </w:tc>
        <w:tc>
          <w:tcPr>
            <w:tcW w:w="2160" w:type="dxa"/>
          </w:tcPr>
          <w:p w14:paraId="6FCDA6FE">
            <w:pPr>
              <w:spacing w:after="0" w:line="240" w:lineRule="auto"/>
            </w:pPr>
            <w:r>
              <w:rPr>
                <w:b/>
              </w:rPr>
              <w:t>等级</w:t>
            </w:r>
          </w:p>
        </w:tc>
        <w:tc>
          <w:tcPr>
            <w:tcW w:w="2160" w:type="dxa"/>
          </w:tcPr>
          <w:p w14:paraId="253EED1B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2160" w:type="dxa"/>
          </w:tcPr>
          <w:p w14:paraId="4874F545">
            <w:pPr>
              <w:spacing w:after="0" w:line="240" w:lineRule="auto"/>
            </w:pPr>
            <w:r>
              <w:rPr>
                <w:b/>
              </w:rPr>
              <w:t>对策</w:t>
            </w:r>
          </w:p>
        </w:tc>
      </w:tr>
      <w:tr w14:paraId="19CFB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C2561A">
            <w:pPr>
              <w:spacing w:after="0" w:line="240" w:lineRule="auto"/>
            </w:pPr>
            <w:r>
              <w:t>VLM 对复杂节点误读/幻觉</w:t>
            </w:r>
          </w:p>
        </w:tc>
        <w:tc>
          <w:tcPr>
            <w:tcW w:w="2160" w:type="dxa"/>
          </w:tcPr>
          <w:p w14:paraId="4CCB456C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089944D6">
            <w:pPr>
              <w:spacing w:after="0" w:line="240" w:lineRule="auto"/>
            </w:pPr>
            <w:r>
              <w:t>构件数据错误流入建模</w:t>
            </w:r>
          </w:p>
        </w:tc>
        <w:tc>
          <w:tcPr>
            <w:tcW w:w="2160" w:type="dxa"/>
          </w:tcPr>
          <w:p w14:paraId="58A12310">
            <w:pPr>
              <w:spacing w:after="0" w:line="240" w:lineRule="auto"/>
            </w:pPr>
            <w:r>
              <w:t>JSON Schema 强约束输出；置信度阈值分级；低置信度强制人工复核；交叉校验兜底</w:t>
            </w:r>
          </w:p>
        </w:tc>
      </w:tr>
      <w:tr w14:paraId="1D4338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14EFE2">
            <w:pPr>
              <w:spacing w:after="0" w:line="240" w:lineRule="auto"/>
            </w:pPr>
            <w:r>
              <w:t>非标准符号与各院制图差异</w:t>
            </w:r>
          </w:p>
        </w:tc>
        <w:tc>
          <w:tcPr>
            <w:tcW w:w="2160" w:type="dxa"/>
          </w:tcPr>
          <w:p w14:paraId="51BED5FF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6B249B86">
            <w:pPr>
              <w:spacing w:after="0" w:line="240" w:lineRule="auto"/>
            </w:pPr>
            <w:r>
              <w:t>识别遗漏或误解</w:t>
            </w:r>
          </w:p>
        </w:tc>
        <w:tc>
          <w:tcPr>
            <w:tcW w:w="2160" w:type="dxa"/>
          </w:tcPr>
          <w:p w14:paraId="44484619">
            <w:pPr>
              <w:spacing w:after="0" w:line="240" w:lineRule="auto"/>
            </w:pPr>
            <w:r>
              <w:t>字形聚类字典+VLM 双通道；字典随项目积累；人工补充标注机制</w:t>
            </w:r>
          </w:p>
        </w:tc>
      </w:tr>
      <w:tr w14:paraId="2EAE90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B9D17B">
            <w:pPr>
              <w:spacing w:after="0" w:line="240" w:lineRule="auto"/>
            </w:pPr>
            <w:r>
              <w:t>图纸自身错误（闭合差）</w:t>
            </w:r>
          </w:p>
        </w:tc>
        <w:tc>
          <w:tcPr>
            <w:tcW w:w="2160" w:type="dxa"/>
          </w:tcPr>
          <w:p w14:paraId="6F38360B">
            <w:pPr>
              <w:spacing w:after="0" w:line="240" w:lineRule="auto"/>
            </w:pPr>
            <w:r>
              <w:t>高</w:t>
            </w:r>
          </w:p>
        </w:tc>
        <w:tc>
          <w:tcPr>
            <w:tcW w:w="2160" w:type="dxa"/>
          </w:tcPr>
          <w:p w14:paraId="43695F16">
            <w:pPr>
              <w:spacing w:after="0" w:line="240" w:lineRule="auto"/>
            </w:pPr>
            <w:r>
              <w:t>按错误图纸建模</w:t>
            </w:r>
          </w:p>
        </w:tc>
        <w:tc>
          <w:tcPr>
            <w:tcW w:w="2160" w:type="dxa"/>
          </w:tcPr>
          <w:p w14:paraId="254AD5D8">
            <w:pPr>
              <w:spacing w:after="0" w:line="240" w:lineRule="auto"/>
            </w:pPr>
            <w:r>
              <w:t>逆向比对强制校验；溯源报告交设计院确认；错误图纸不进入下料</w:t>
            </w:r>
          </w:p>
        </w:tc>
      </w:tr>
      <w:tr w14:paraId="62FCA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85DDD1">
            <w:pPr>
              <w:spacing w:after="0" w:line="240" w:lineRule="auto"/>
            </w:pPr>
            <w:r>
              <w:t>模块化变体组合爆炸</w:t>
            </w:r>
          </w:p>
        </w:tc>
        <w:tc>
          <w:tcPr>
            <w:tcW w:w="2160" w:type="dxa"/>
          </w:tcPr>
          <w:p w14:paraId="5FEB2EBD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7F9111F1">
            <w:pPr>
              <w:spacing w:after="0" w:line="240" w:lineRule="auto"/>
            </w:pPr>
            <w:r>
              <w:t>段组合状态多</w:t>
            </w:r>
          </w:p>
        </w:tc>
        <w:tc>
          <w:tcPr>
            <w:tcW w:w="2160" w:type="dxa"/>
          </w:tcPr>
          <w:p w14:paraId="0618742C">
            <w:pPr>
              <w:spacing w:after="0" w:line="240" w:lineRule="auto"/>
            </w:pPr>
            <w:r>
              <w:t>以段为单位的模块化管理；组合规则引擎；抽检策略</w:t>
            </w:r>
          </w:p>
        </w:tc>
      </w:tr>
      <w:tr w14:paraId="793B8F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8BB3D">
            <w:pPr>
              <w:spacing w:after="0" w:line="240" w:lineRule="auto"/>
            </w:pPr>
            <w:r>
              <w:t>大模型 API 依赖与数据安全</w:t>
            </w:r>
          </w:p>
        </w:tc>
        <w:tc>
          <w:tcPr>
            <w:tcW w:w="2160" w:type="dxa"/>
          </w:tcPr>
          <w:p w14:paraId="7BE8F2F9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6E072493">
            <w:pPr>
              <w:spacing w:after="0" w:line="240" w:lineRule="auto"/>
            </w:pPr>
            <w:r>
              <w:t>成本/合规风险</w:t>
            </w:r>
          </w:p>
        </w:tc>
        <w:tc>
          <w:tcPr>
            <w:tcW w:w="2160" w:type="dxa"/>
          </w:tcPr>
          <w:p w14:paraId="1D5B079B">
            <w:pPr>
              <w:spacing w:after="0" w:line="240" w:lineRule="auto"/>
            </w:pPr>
            <w:r>
              <w:t>结构化中间产物缓存减少调用；支持私有化部署选项；图块脱敏</w:t>
            </w:r>
          </w:p>
        </w:tc>
      </w:tr>
      <w:tr w14:paraId="3F0B8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585052">
            <w:pPr>
              <w:spacing w:after="0" w:line="240" w:lineRule="auto"/>
            </w:pPr>
            <w:r>
              <w:t>几何内核集成复杂度</w:t>
            </w:r>
          </w:p>
        </w:tc>
        <w:tc>
          <w:tcPr>
            <w:tcW w:w="2160" w:type="dxa"/>
          </w:tcPr>
          <w:p w14:paraId="2A9ABF1A">
            <w:pPr>
              <w:spacing w:after="0" w:line="240" w:lineRule="auto"/>
            </w:pPr>
            <w:r>
              <w:t>低</w:t>
            </w:r>
          </w:p>
        </w:tc>
        <w:tc>
          <w:tcPr>
            <w:tcW w:w="2160" w:type="dxa"/>
          </w:tcPr>
          <w:p w14:paraId="75C574AA">
            <w:pPr>
              <w:spacing w:after="0" w:line="240" w:lineRule="auto"/>
            </w:pPr>
            <w:r>
              <w:t>工期延误</w:t>
            </w:r>
          </w:p>
        </w:tc>
        <w:tc>
          <w:tcPr>
            <w:tcW w:w="2160" w:type="dxa"/>
          </w:tcPr>
          <w:p w14:paraId="34853082">
            <w:pPr>
              <w:spacing w:after="0" w:line="240" w:lineRule="auto"/>
            </w:pPr>
            <w:r>
              <w:t>优先 Tekla Open API（成熟接口）；开放内核作中间验证通道</w:t>
            </w:r>
          </w:p>
        </w:tc>
      </w:tr>
      <w:tr w14:paraId="6BDFA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E3A889">
            <w:pPr>
              <w:spacing w:after="0" w:line="240" w:lineRule="auto"/>
            </w:pPr>
            <w:r>
              <w:t>模块化段间拓扑不一致（设计院分段调整）</w:t>
            </w:r>
          </w:p>
        </w:tc>
        <w:tc>
          <w:tcPr>
            <w:tcW w:w="2160" w:type="dxa"/>
          </w:tcPr>
          <w:p w14:paraId="5BEFA511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232FBD0E">
            <w:pPr>
              <w:spacing w:after="0" w:line="240" w:lineRule="auto"/>
            </w:pPr>
            <w:r>
              <w:t>段复用失效</w:t>
            </w:r>
          </w:p>
        </w:tc>
        <w:tc>
          <w:tcPr>
            <w:tcW w:w="2160" w:type="dxa"/>
          </w:tcPr>
          <w:p w14:paraId="4E131153">
            <w:pPr>
              <w:spacing w:after="0" w:line="240" w:lineRule="auto"/>
            </w:pPr>
            <w:r>
              <w:t>段边界自动检测；段描述与全局坐标解耦存储</w:t>
            </w:r>
          </w:p>
        </w:tc>
      </w:tr>
      <w:tr w14:paraId="1E5984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1E6BD9">
            <w:pPr>
              <w:spacing w:after="0" w:line="240" w:lineRule="auto"/>
            </w:pPr>
            <w:r>
              <w:t>专家复核工作量前期偏高</w:t>
            </w:r>
          </w:p>
        </w:tc>
        <w:tc>
          <w:tcPr>
            <w:tcW w:w="2160" w:type="dxa"/>
          </w:tcPr>
          <w:p w14:paraId="5A1D7A15">
            <w:pPr>
              <w:spacing w:after="0" w:line="240" w:lineRule="auto"/>
            </w:pPr>
            <w:r>
              <w:t>中</w:t>
            </w:r>
          </w:p>
        </w:tc>
        <w:tc>
          <w:tcPr>
            <w:tcW w:w="2160" w:type="dxa"/>
          </w:tcPr>
          <w:p w14:paraId="0914849D">
            <w:pPr>
              <w:spacing w:after="0" w:line="240" w:lineRule="auto"/>
            </w:pPr>
            <w:r>
              <w:t>一期效率收益不显</w:t>
            </w:r>
          </w:p>
        </w:tc>
        <w:tc>
          <w:tcPr>
            <w:tcW w:w="2160" w:type="dxa"/>
          </w:tcPr>
          <w:p w14:paraId="491DFEA9">
            <w:pPr>
              <w:spacing w:after="0" w:line="240" w:lineRule="auto"/>
            </w:pPr>
            <w:r>
              <w:t>一期以"错误拦截"为核心价值度量；复核界面按置信度分层展示，控制单件复核时间</w:t>
            </w:r>
          </w:p>
        </w:tc>
      </w:tr>
    </w:tbl>
    <w:p w14:paraId="56524003">
      <w:r>
        <w:rPr>
          <w:rFonts w:ascii="Calibri" w:hAnsi="Calibri" w:eastAsia="宋体"/>
          <w:b w:val="0"/>
        </w:rPr>
        <w:t>总体评估：系统各环节均无不可逾越的技术障碍；核心风险集中于 AI 识别精度与图纸质量问题，两者均已通过"人机协同 + 交叉校验 + 逆向比对"三重机制覆盖。</w:t>
      </w:r>
    </w:p>
    <w:p w14:paraId="2661AC29">
      <w:r>
        <w:rPr>
          <w:rFonts w:ascii="Calibri" w:hAnsi="Calibri" w:eastAsia="宋体"/>
          <w:b w:val="0"/>
        </w:rPr>
        <w:t>风险管理机制：项目设周度风险例会，风险清单随里程碑滚动更新；所有"低置信度输出"必须经复核闭环方可进入下一阶段；对图纸质量建立准入检查（闭合差预校验），劣质图纸在设计院端即行退回，避免下游浪费。</w:t>
      </w:r>
    </w:p>
    <w:p w14:paraId="1C6265B6">
      <w:pPr>
        <w:pStyle w:val="3"/>
      </w:pPr>
      <w:r>
        <w:rPr>
          <w:rFonts w:ascii="Calibri" w:hAnsi="Calibri" w:eastAsia="黑体"/>
          <w:color w:val="1F3B63"/>
        </w:rPr>
        <w:t>8  预期成果与效益</w:t>
      </w:r>
    </w:p>
    <w:p w14:paraId="36026F6F">
      <w:pPr>
        <w:pStyle w:val="4"/>
      </w:pPr>
      <w:r>
        <w:rPr>
          <w:rFonts w:ascii="Calibri" w:hAnsi="Calibri" w:eastAsia="黑体"/>
          <w:color w:val="1F3B63"/>
        </w:rPr>
        <w:t>8.1  交付成果</w:t>
      </w:r>
    </w:p>
    <w:p w14:paraId="525FA6EB">
      <w:pPr>
        <w:pStyle w:val="16"/>
      </w:pPr>
      <w:r>
        <w:rPr>
          <w:rFonts w:ascii="Calibri" w:hAnsi="Calibri" w:eastAsia="宋体"/>
        </w:rPr>
        <w:t>铁塔图纸智能建模系统一套（含七阶段流水线、复核工作台、数据管理）；</w:t>
      </w:r>
    </w:p>
    <w:p w14:paraId="6587EB64">
      <w:pPr>
        <w:pStyle w:val="16"/>
      </w:pPr>
      <w:r>
        <w:rPr>
          <w:rFonts w:ascii="Calibri" w:hAnsi="Calibri" w:eastAsia="宋体"/>
        </w:rPr>
        <w:t>示范塔（SZK31102A，135m 呼高）全塔三维模型、BOM、放样图；</w:t>
      </w:r>
    </w:p>
    <w:p w14:paraId="32E9FF9D">
      <w:pPr>
        <w:pStyle w:val="16"/>
      </w:pPr>
      <w:r>
        <w:rPr>
          <w:rFonts w:hint="eastAsia"/>
          <w:lang w:val="en-US" w:eastAsia="zh-CN"/>
        </w:rPr>
        <w:t>多</w:t>
      </w:r>
      <w:r>
        <w:rPr>
          <w:rFonts w:ascii="Calibri" w:hAnsi="Calibri" w:eastAsia="宋体"/>
        </w:rPr>
        <w:t>种呼高变体的批量建模能力；</w:t>
      </w:r>
    </w:p>
    <w:p w14:paraId="60BB432C">
      <w:pPr>
        <w:pStyle w:val="16"/>
      </w:pPr>
      <w:r>
        <w:rPr>
          <w:rFonts w:ascii="Calibri" w:hAnsi="Calibri" w:eastAsia="宋体"/>
        </w:rPr>
        <w:t>技术文档：系统设计说明书、操作手册、接口规范、实测验证报告；</w:t>
      </w:r>
    </w:p>
    <w:p w14:paraId="0D215705">
      <w:pPr>
        <w:pStyle w:val="16"/>
      </w:pPr>
      <w:r>
        <w:rPr>
          <w:rFonts w:ascii="Calibri" w:hAnsi="Calibri" w:eastAsia="宋体"/>
        </w:rPr>
        <w:t>数据资产：铁塔图纸字形识别字典、工程语义标准化规则库、专家确认数据对库；</w:t>
      </w:r>
    </w:p>
    <w:p w14:paraId="5BC019AD">
      <w:pPr>
        <w:pStyle w:val="16"/>
      </w:pPr>
      <w:r>
        <w:rPr>
          <w:rFonts w:ascii="Calibri" w:hAnsi="Calibri" w:eastAsia="宋体"/>
        </w:rPr>
        <w:t>知识产权：过程中形成的字形聚类算法、节点图装配算法、碰撞分类规则等可申请发明专利或软件著作权。</w:t>
      </w:r>
    </w:p>
    <w:p w14:paraId="4BF18809">
      <w:pPr>
        <w:pStyle w:val="4"/>
      </w:pPr>
      <w:r>
        <w:rPr>
          <w:rFonts w:ascii="Calibri" w:hAnsi="Calibri" w:eastAsia="黑体"/>
          <w:color w:val="1F3B63"/>
        </w:rPr>
        <w:t>8.2  效益分析</w:t>
      </w:r>
      <w:bookmarkStart w:id="0" w:name="_GoBack"/>
      <w:bookmarkEnd w:id="0"/>
    </w:p>
    <w:p w14:paraId="288A8681">
      <w:pPr>
        <w:pStyle w:val="16"/>
      </w:pPr>
      <w:r>
        <w:rPr>
          <w:rFonts w:ascii="Calibri" w:hAnsi="Calibri" w:eastAsia="宋体"/>
        </w:rPr>
        <w:t>效率：单塔读图建模周期由数个工作日压缩至 1 个工作日内，按深化设计产能折算效率提升 3~5 倍；</w:t>
      </w:r>
    </w:p>
    <w:p w14:paraId="0D39B417">
      <w:pPr>
        <w:pStyle w:val="16"/>
      </w:pPr>
      <w:r>
        <w:rPr>
          <w:rFonts w:ascii="Calibri" w:hAnsi="Calibri" w:eastAsia="宋体"/>
        </w:rPr>
        <w:t>质量：图纸自身错误（闭合差）在建模阶段 100% 暴露，杜绝错误流入下料；碰撞检查消除节点返工；</w:t>
      </w:r>
    </w:p>
    <w:p w14:paraId="4C2907AB">
      <w:pPr>
        <w:pStyle w:val="16"/>
      </w:pPr>
      <w:r>
        <w:rPr>
          <w:rFonts w:ascii="Calibri" w:hAnsi="Calibri" w:eastAsia="宋体"/>
        </w:rPr>
        <w:t>数据资产：专家确认数据对持续沉淀，形成企业专属的图纸理解知识库，复核成本逐年下降；</w:t>
      </w:r>
    </w:p>
    <w:p w14:paraId="2AD7B8C9">
      <w:pPr>
        <w:pStyle w:val="16"/>
      </w:pPr>
      <w:r>
        <w:rPr>
          <w:rFonts w:ascii="Calibri" w:hAnsi="Calibri" w:eastAsia="宋体"/>
        </w:rPr>
        <w:t>推广价值：技术路线对角钢塔、钢管塔通用，适应多设计院图纸差异，可扩展至支架类铁塔产品。</w:t>
      </w:r>
    </w:p>
    <w:p w14:paraId="77A94592">
      <w:r>
        <w:rPr>
          <w:rFonts w:ascii="Calibri" w:hAnsi="Calibri" w:eastAsia="宋体"/>
          <w:b/>
        </w:rPr>
        <w:t>效益测算（以年处理 200 座塔的中型铁塔厂为假设）：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D700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4E64AE">
            <w:pPr>
              <w:spacing w:after="0" w:line="240" w:lineRule="auto"/>
            </w:pPr>
            <w:r>
              <w:rPr>
                <w:b/>
              </w:rPr>
              <w:t>环节</w:t>
            </w:r>
          </w:p>
        </w:tc>
        <w:tc>
          <w:tcPr>
            <w:tcW w:w="2160" w:type="dxa"/>
          </w:tcPr>
          <w:p w14:paraId="0B51DD4B">
            <w:pPr>
              <w:spacing w:after="0" w:line="240" w:lineRule="auto"/>
            </w:pPr>
            <w:r>
              <w:rPr>
                <w:b/>
              </w:rPr>
              <w:t>现状（人工）</w:t>
            </w:r>
          </w:p>
        </w:tc>
        <w:tc>
          <w:tcPr>
            <w:tcW w:w="2160" w:type="dxa"/>
          </w:tcPr>
          <w:p w14:paraId="429803CA">
            <w:pPr>
              <w:spacing w:after="0" w:line="240" w:lineRule="auto"/>
            </w:pPr>
            <w:r>
              <w:rPr>
                <w:b/>
              </w:rPr>
              <w:t>系统上线后</w:t>
            </w:r>
          </w:p>
        </w:tc>
        <w:tc>
          <w:tcPr>
            <w:tcW w:w="2160" w:type="dxa"/>
          </w:tcPr>
          <w:p w14:paraId="7DA70971">
            <w:pPr>
              <w:spacing w:after="0" w:line="240" w:lineRule="auto"/>
            </w:pPr>
            <w:r>
              <w:rPr>
                <w:b/>
              </w:rPr>
              <w:t>节约</w:t>
            </w:r>
          </w:p>
        </w:tc>
      </w:tr>
      <w:tr w14:paraId="49527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C6D72">
            <w:pPr>
              <w:spacing w:after="0" w:line="240" w:lineRule="auto"/>
            </w:pPr>
            <w:r>
              <w:t>读图建模</w:t>
            </w:r>
          </w:p>
        </w:tc>
        <w:tc>
          <w:tcPr>
            <w:tcW w:w="2160" w:type="dxa"/>
          </w:tcPr>
          <w:p w14:paraId="16428389">
            <w:pPr>
              <w:spacing w:after="0" w:line="240" w:lineRule="auto"/>
            </w:pPr>
            <w:r>
              <w:t>3~5 人日/塔</w:t>
            </w:r>
          </w:p>
        </w:tc>
        <w:tc>
          <w:tcPr>
            <w:tcW w:w="2160" w:type="dxa"/>
          </w:tcPr>
          <w:p w14:paraId="445348B1">
            <w:pPr>
              <w:spacing w:after="0" w:line="240" w:lineRule="auto"/>
            </w:pPr>
            <w:r>
              <w:t>0.5~1 人日/塔（含复核）</w:t>
            </w:r>
          </w:p>
        </w:tc>
        <w:tc>
          <w:tcPr>
            <w:tcW w:w="2160" w:type="dxa"/>
          </w:tcPr>
          <w:p w14:paraId="23196B8D">
            <w:pPr>
              <w:spacing w:after="0" w:line="240" w:lineRule="auto"/>
            </w:pPr>
            <w:r>
              <w:t>约 600~800 人日/年</w:t>
            </w:r>
          </w:p>
        </w:tc>
      </w:tr>
      <w:tr w14:paraId="4E250F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AB89A9">
            <w:pPr>
              <w:spacing w:after="0" w:line="240" w:lineRule="auto"/>
            </w:pPr>
            <w:r>
              <w:t>错误发现时点</w:t>
            </w:r>
          </w:p>
        </w:tc>
        <w:tc>
          <w:tcPr>
            <w:tcW w:w="2160" w:type="dxa"/>
          </w:tcPr>
          <w:p w14:paraId="0C3302B3">
            <w:pPr>
              <w:spacing w:after="0" w:line="240" w:lineRule="auto"/>
            </w:pPr>
            <w:r>
              <w:t>下料/安装阶段</w:t>
            </w:r>
          </w:p>
        </w:tc>
        <w:tc>
          <w:tcPr>
            <w:tcW w:w="2160" w:type="dxa"/>
          </w:tcPr>
          <w:p w14:paraId="568F7418">
            <w:pPr>
              <w:spacing w:after="0" w:line="240" w:lineRule="auto"/>
            </w:pPr>
            <w:r>
              <w:t>建模阶段 100% 拦截记录</w:t>
            </w:r>
          </w:p>
        </w:tc>
        <w:tc>
          <w:tcPr>
            <w:tcW w:w="2160" w:type="dxa"/>
          </w:tcPr>
          <w:p w14:paraId="1ACAC187">
            <w:pPr>
              <w:spacing w:after="0" w:line="240" w:lineRule="auto"/>
            </w:pPr>
            <w:r>
              <w:t>返工与现场损失大幅下降</w:t>
            </w:r>
          </w:p>
        </w:tc>
      </w:tr>
      <w:tr w14:paraId="30217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984AD2">
            <w:pPr>
              <w:spacing w:after="0" w:line="240" w:lineRule="auto"/>
            </w:pPr>
            <w:r>
              <w:t>变体出图</w:t>
            </w:r>
          </w:p>
        </w:tc>
        <w:tc>
          <w:tcPr>
            <w:tcW w:w="2160" w:type="dxa"/>
          </w:tcPr>
          <w:p w14:paraId="1CAED946">
            <w:pPr>
              <w:spacing w:after="0" w:line="240" w:lineRule="auto"/>
            </w:pPr>
            <w:r>
              <w:t>每个变体重复读图</w:t>
            </w:r>
          </w:p>
        </w:tc>
        <w:tc>
          <w:tcPr>
            <w:tcW w:w="2160" w:type="dxa"/>
          </w:tcPr>
          <w:p w14:paraId="52E317B0">
            <w:pPr>
              <w:spacing w:after="0" w:line="240" w:lineRule="auto"/>
            </w:pPr>
            <w:r>
              <w:t>段复用批量生成</w:t>
            </w:r>
          </w:p>
        </w:tc>
        <w:tc>
          <w:tcPr>
            <w:tcW w:w="2160" w:type="dxa"/>
          </w:tcPr>
          <w:p w14:paraId="1D8DFB86">
            <w:pPr>
              <w:spacing w:after="0" w:line="240" w:lineRule="auto"/>
            </w:pPr>
            <w:r>
              <w:t>变体边际成本趋近于零</w:t>
            </w:r>
          </w:p>
        </w:tc>
      </w:tr>
    </w:tbl>
    <w:p w14:paraId="18328A44">
      <w:r>
        <w:rPr>
          <w:rFonts w:ascii="Calibri" w:hAnsi="Calibri" w:eastAsia="宋体"/>
          <w:b w:val="0"/>
        </w:rPr>
        <w:t>注：以上为量级估算，具体以一期实测数据为准。</w:t>
      </w:r>
    </w:p>
    <w:p w14:paraId="425FD4E6">
      <w:r>
        <w:br w:type="page"/>
      </w:r>
    </w:p>
    <w:p w14:paraId="0C9A9E3A">
      <w:pPr>
        <w:pStyle w:val="4"/>
      </w:pPr>
      <w:r>
        <w:rPr>
          <w:rFonts w:ascii="Calibri" w:hAnsi="Calibri" w:eastAsia="黑体"/>
          <w:color w:val="1F3B63"/>
        </w:rPr>
        <w:t>8.3  社会效益</w:t>
      </w:r>
    </w:p>
    <w:p w14:paraId="1AEC5DC9">
      <w:r>
        <w:rPr>
          <w:rFonts w:ascii="Calibri" w:hAnsi="Calibri" w:eastAsia="宋体"/>
          <w:b w:val="0"/>
        </w:rPr>
        <w:t>本项目将铁塔深化设计从"个人经验驱动"转变为"系统与数据驱动"，降低了对稀缺深化设计师的依赖，有助于缓解行业人才瓶颈；图纸错误的前置拦截可减少现场返工与安全隐患，间接提升电网工程建设质量；系统沉淀的图纸理解数据资产亦可为电网工程数字化（如数字孪生运维）提供基础数据。</w:t>
      </w:r>
    </w:p>
    <w:p w14:paraId="289803A9">
      <w:pPr>
        <w:pStyle w:val="3"/>
      </w:pPr>
      <w:r>
        <w:rPr>
          <w:rFonts w:ascii="Calibri" w:hAnsi="Calibri" w:eastAsia="黑体"/>
          <w:color w:val="1F3B63"/>
        </w:rPr>
        <w:t>附录 A  前期原理验证（POC）实测数据摘要</w:t>
      </w:r>
    </w:p>
    <w:p w14:paraId="6488D19F">
      <w:r>
        <w:rPr>
          <w:rFonts w:ascii="Calibri" w:hAnsi="Calibri" w:eastAsia="宋体"/>
          <w:b w:val="0"/>
        </w:rPr>
        <w:t>以下为项目前期以 SZK31102A 塔型真实图纸开展的原理验证实测结果（代表性数据）：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B72E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BE5310">
            <w:pPr>
              <w:spacing w:after="0" w:line="240" w:lineRule="auto"/>
            </w:pPr>
            <w:r>
              <w:rPr>
                <w:b/>
              </w:rPr>
              <w:t>验证项</w:t>
            </w:r>
          </w:p>
        </w:tc>
        <w:tc>
          <w:tcPr>
            <w:tcW w:w="2880" w:type="dxa"/>
          </w:tcPr>
          <w:p w14:paraId="45B886C4">
            <w:pPr>
              <w:spacing w:after="0" w:line="240" w:lineRule="auto"/>
            </w:pPr>
            <w:r>
              <w:rPr>
                <w:b/>
              </w:rPr>
              <w:t>样本</w:t>
            </w:r>
          </w:p>
        </w:tc>
        <w:tc>
          <w:tcPr>
            <w:tcW w:w="2880" w:type="dxa"/>
          </w:tcPr>
          <w:p w14:paraId="24497EF4">
            <w:pPr>
              <w:spacing w:after="0" w:line="240" w:lineRule="auto"/>
            </w:pPr>
            <w:r>
              <w:rPr>
                <w:b/>
              </w:rPr>
              <w:t>实测结果</w:t>
            </w:r>
          </w:p>
        </w:tc>
      </w:tr>
      <w:tr w14:paraId="15593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A6BCC">
            <w:pPr>
              <w:spacing w:after="0" w:line="240" w:lineRule="auto"/>
            </w:pPr>
            <w:r>
              <w:t>矢量解析</w:t>
            </w:r>
          </w:p>
        </w:tc>
        <w:tc>
          <w:tcPr>
            <w:tcW w:w="2880" w:type="dxa"/>
          </w:tcPr>
          <w:p w14:paraId="3815791F">
            <w:pPr>
              <w:spacing w:after="0" w:line="240" w:lineRule="auto"/>
            </w:pPr>
            <w:r>
              <w:t>全部 165 张图纸</w:t>
            </w:r>
          </w:p>
        </w:tc>
        <w:tc>
          <w:tcPr>
            <w:tcW w:w="2880" w:type="dxa"/>
          </w:tcPr>
          <w:p w14:paraId="24511CEA">
            <w:pPr>
              <w:spacing w:after="0" w:line="240" w:lineRule="auto"/>
            </w:pPr>
            <w:r>
              <w:t>全部成功；单页矢量路径 1.4 万~6.3 万条</w:t>
            </w:r>
          </w:p>
        </w:tc>
      </w:tr>
      <w:tr w14:paraId="75DE7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975C7">
            <w:pPr>
              <w:spacing w:after="0" w:line="240" w:lineRule="auto"/>
            </w:pPr>
            <w:r>
              <w:t>几何提取</w:t>
            </w:r>
          </w:p>
        </w:tc>
        <w:tc>
          <w:tcPr>
            <w:tcW w:w="2880" w:type="dxa"/>
          </w:tcPr>
          <w:p w14:paraId="713839ED">
            <w:pPr>
              <w:spacing w:after="0" w:line="240" w:lineRule="auto"/>
            </w:pPr>
            <w:r>
              <w:t>050 号横担部段图</w:t>
            </w:r>
          </w:p>
        </w:tc>
        <w:tc>
          <w:tcPr>
            <w:tcW w:w="2880" w:type="dxa"/>
          </w:tcPr>
          <w:p w14:paraId="788E524E">
            <w:pPr>
              <w:spacing w:after="0" w:line="240" w:lineRule="auto"/>
            </w:pPr>
            <w:r>
              <w:t>几何线段 2,272 条、文字簇 992 组、件号圈 68 个</w:t>
            </w:r>
          </w:p>
        </w:tc>
      </w:tr>
      <w:tr w14:paraId="58147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E36A7C">
            <w:pPr>
              <w:spacing w:after="0" w:line="240" w:lineRule="auto"/>
            </w:pPr>
            <w:r>
              <w:t>OCR 识别</w:t>
            </w:r>
          </w:p>
        </w:tc>
        <w:tc>
          <w:tcPr>
            <w:tcW w:w="2880" w:type="dxa"/>
          </w:tcPr>
          <w:p w14:paraId="68A23FD6">
            <w:pPr>
              <w:spacing w:after="0" w:line="240" w:lineRule="auto"/>
            </w:pPr>
            <w:r>
              <w:t>050 号图全图</w:t>
            </w:r>
          </w:p>
        </w:tc>
        <w:tc>
          <w:tcPr>
            <w:tcW w:w="2880" w:type="dxa"/>
          </w:tcPr>
          <w:p w14:paraId="2C5E438A">
            <w:pPr>
              <w:spacing w:after="0" w:line="240" w:lineRule="auto"/>
            </w:pPr>
            <w:r>
              <w:t>308 条文字，平均置信度 0.90；构件明细表 33 行完整解析</w:t>
            </w:r>
          </w:p>
        </w:tc>
      </w:tr>
      <w:tr w14:paraId="1AE0FE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81C1B2">
            <w:pPr>
              <w:spacing w:after="0" w:line="240" w:lineRule="auto"/>
            </w:pPr>
            <w:r>
              <w:t>工程符号纠正</w:t>
            </w:r>
          </w:p>
        </w:tc>
        <w:tc>
          <w:tcPr>
            <w:tcW w:w="2880" w:type="dxa"/>
          </w:tcPr>
          <w:p w14:paraId="437C43AB">
            <w:pPr>
              <w:spacing w:after="0" w:line="240" w:lineRule="auto"/>
            </w:pPr>
            <w:r>
              <w:t>明细表规格字符串</w:t>
            </w:r>
          </w:p>
        </w:tc>
        <w:tc>
          <w:tcPr>
            <w:tcW w:w="2880" w:type="dxa"/>
          </w:tcPr>
          <w:p w14:paraId="2391B30C">
            <w:pPr>
              <w:spacing w:after="0" w:line="240" w:lineRule="auto"/>
            </w:pPr>
            <w:r>
              <w:t>"0355#356X7" → "Q355φ356X7" 纠正成功</w:t>
            </w:r>
          </w:p>
        </w:tc>
      </w:tr>
      <w:tr w14:paraId="67D91C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48250">
            <w:pPr>
              <w:spacing w:after="0" w:line="240" w:lineRule="auto"/>
            </w:pPr>
            <w:r>
              <w:t>比例标定</w:t>
            </w:r>
          </w:p>
        </w:tc>
        <w:tc>
          <w:tcPr>
            <w:tcW w:w="2880" w:type="dxa"/>
          </w:tcPr>
          <w:p w14:paraId="0DCD0897">
            <w:pPr>
              <w:spacing w:after="0" w:line="240" w:lineRule="auto"/>
            </w:pPr>
            <w:r>
              <w:t>001 总图 / 008 大样图</w:t>
            </w:r>
          </w:p>
        </w:tc>
        <w:tc>
          <w:tcPr>
            <w:tcW w:w="2880" w:type="dxa"/>
          </w:tcPr>
          <w:p w14:paraId="5ECCC5AE">
            <w:pPr>
              <w:spacing w:after="0" w:line="240" w:lineRule="auto"/>
            </w:pPr>
            <w:r>
              <w:t>37.17mm/pt 与 10.6mm/pt（1:30），均双源交叉印证</w:t>
            </w:r>
          </w:p>
        </w:tc>
      </w:tr>
      <w:tr w14:paraId="3E54E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51FF5">
            <w:pPr>
              <w:spacing w:after="0" w:line="240" w:lineRule="auto"/>
            </w:pPr>
            <w:r>
              <w:t>全塔框架提取</w:t>
            </w:r>
          </w:p>
        </w:tc>
        <w:tc>
          <w:tcPr>
            <w:tcW w:w="2880" w:type="dxa"/>
          </w:tcPr>
          <w:p w14:paraId="5781E9AC">
            <w:pPr>
              <w:spacing w:after="0" w:line="240" w:lineRule="auto"/>
            </w:pPr>
            <w:r>
              <w:t>001 总图正视图</w:t>
            </w:r>
          </w:p>
        </w:tc>
        <w:tc>
          <w:tcPr>
            <w:tcW w:w="2880" w:type="dxa"/>
          </w:tcPr>
          <w:p w14:paraId="1B1727DD">
            <w:pPr>
              <w:spacing w:after="0" w:line="240" w:lineRule="auto"/>
            </w:pPr>
            <w:r>
              <w:t>主材/斜材/横隔/横担带共 914 根，正视图投影与原图一致</w:t>
            </w:r>
          </w:p>
        </w:tc>
      </w:tr>
      <w:tr w14:paraId="28DFC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37A79">
            <w:pPr>
              <w:spacing w:after="0" w:line="240" w:lineRule="auto"/>
            </w:pPr>
            <w:r>
              <w:t>节点装配</w:t>
            </w:r>
          </w:p>
        </w:tc>
        <w:tc>
          <w:tcPr>
            <w:tcW w:w="2880" w:type="dxa"/>
          </w:tcPr>
          <w:p w14:paraId="685AE0F0">
            <w:pPr>
              <w:spacing w:after="0" w:line="240" w:lineRule="auto"/>
            </w:pPr>
            <w:r>
              <w:t>050 号图节点群</w:t>
            </w:r>
          </w:p>
        </w:tc>
        <w:tc>
          <w:tcPr>
            <w:tcW w:w="2880" w:type="dxa"/>
          </w:tcPr>
          <w:p w14:paraId="1C8A1A1D">
            <w:pPr>
              <w:spacing w:after="0" w:line="240" w:lineRule="auto"/>
            </w:pPr>
            <w:r>
              <w:t>84 个平面杆件端点吸附后全部共节点</w:t>
            </w:r>
          </w:p>
        </w:tc>
      </w:tr>
      <w:tr w14:paraId="6AA5A9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A889B9">
            <w:pPr>
              <w:spacing w:after="0" w:line="240" w:lineRule="auto"/>
            </w:pPr>
            <w:r>
              <w:t>碰撞检测</w:t>
            </w:r>
          </w:p>
        </w:tc>
        <w:tc>
          <w:tcPr>
            <w:tcW w:w="2880" w:type="dxa"/>
          </w:tcPr>
          <w:p w14:paraId="0D4C401B">
            <w:pPr>
              <w:spacing w:after="0" w:line="240" w:lineRule="auto"/>
            </w:pPr>
            <w:r>
              <w:t>050 号图节点群</w:t>
            </w:r>
          </w:p>
        </w:tc>
        <w:tc>
          <w:tcPr>
            <w:tcW w:w="2880" w:type="dxa"/>
          </w:tcPr>
          <w:p w14:paraId="5F9FAB27">
            <w:pPr>
              <w:spacing w:after="0" w:line="240" w:lineRule="auto"/>
            </w:pPr>
            <w:r>
              <w:t>初模 8 处干涉自动检出，相贯修剪后归零；法兰接触正确分类</w:t>
            </w:r>
          </w:p>
        </w:tc>
      </w:tr>
      <w:tr w14:paraId="38F6E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0141D">
            <w:pPr>
              <w:spacing w:after="0" w:line="240" w:lineRule="auto"/>
            </w:pPr>
            <w:r>
              <w:t>模型导出</w:t>
            </w:r>
          </w:p>
        </w:tc>
        <w:tc>
          <w:tcPr>
            <w:tcW w:w="2880" w:type="dxa"/>
          </w:tcPr>
          <w:p w14:paraId="46E5EC35">
            <w:pPr>
              <w:spacing w:after="0" w:line="240" w:lineRule="auto"/>
            </w:pPr>
            <w:r>
              <w:t>全塔杆系模型</w:t>
            </w:r>
          </w:p>
        </w:tc>
        <w:tc>
          <w:tcPr>
            <w:tcW w:w="2880" w:type="dxa"/>
          </w:tcPr>
          <w:p w14:paraId="1DBAB216">
            <w:pPr>
              <w:spacing w:after="0" w:line="240" w:lineRule="auto"/>
            </w:pPr>
            <w:r>
              <w:t>CAD 格式 1500+ 杆件导出并打开验证</w:t>
            </w:r>
          </w:p>
        </w:tc>
      </w:tr>
    </w:tbl>
    <w:p w14:paraId="0F0CA051">
      <w:r>
        <w:rPr>
          <w:rFonts w:ascii="Calibri" w:hAnsi="Calibri" w:eastAsia="宋体"/>
          <w:b w:val="0"/>
        </w:rPr>
        <w:t>上述实测结果表明：技术路线中确定性较强的环节（矢量解析、几何提取、比例标定、节点装配、碰撞检测）已具备直接工程化条件；AI 语义环节（VLM/LLM）有行业成熟实践支撑并以人机协同兜底。项目总体可行性成立。</w:t>
      </w:r>
    </w:p>
    <w:p w14:paraId="4CA108B6">
      <w:pPr>
        <w:pStyle w:val="3"/>
      </w:pPr>
      <w:r>
        <w:rPr>
          <w:rFonts w:ascii="Calibri" w:hAnsi="Calibri" w:eastAsia="黑体"/>
          <w:color w:val="1F3B63"/>
        </w:rPr>
        <w:t>附录 B  术语表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4888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CEBC3">
            <w:pPr>
              <w:spacing w:after="0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4320" w:type="dxa"/>
          </w:tcPr>
          <w:p w14:paraId="77931DC0">
            <w:pPr>
              <w:spacing w:after="0" w:line="240" w:lineRule="auto"/>
            </w:pPr>
            <w:r>
              <w:rPr>
                <w:b/>
              </w:rPr>
              <w:t>释义</w:t>
            </w:r>
          </w:p>
        </w:tc>
      </w:tr>
      <w:tr w14:paraId="3395C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317E7B">
            <w:pPr>
              <w:spacing w:after="0" w:line="240" w:lineRule="auto"/>
            </w:pPr>
            <w:r>
              <w:t>VLM</w:t>
            </w:r>
          </w:p>
        </w:tc>
        <w:tc>
          <w:tcPr>
            <w:tcW w:w="4320" w:type="dxa"/>
          </w:tcPr>
          <w:p w14:paraId="406B1DB4">
            <w:pPr>
              <w:spacing w:after="0" w:line="240" w:lineRule="auto"/>
            </w:pPr>
            <w:r>
              <w:t>视觉大模型（Vision Language Model），可理解图像内容的多模态大模型</w:t>
            </w:r>
          </w:p>
        </w:tc>
      </w:tr>
      <w:tr w14:paraId="3F194E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5CCAAD">
            <w:pPr>
              <w:spacing w:after="0" w:line="240" w:lineRule="auto"/>
            </w:pPr>
            <w:r>
              <w:t>LLM</w:t>
            </w:r>
          </w:p>
        </w:tc>
        <w:tc>
          <w:tcPr>
            <w:tcW w:w="4320" w:type="dxa"/>
          </w:tcPr>
          <w:p w14:paraId="6A220282">
            <w:pPr>
              <w:spacing w:after="0" w:line="240" w:lineRule="auto"/>
            </w:pPr>
            <w:r>
              <w:t>文本大模型（Large Language Model）</w:t>
            </w:r>
          </w:p>
        </w:tc>
      </w:tr>
      <w:tr w14:paraId="5217C9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5DC93">
            <w:pPr>
              <w:spacing w:after="0" w:line="240" w:lineRule="auto"/>
            </w:pPr>
            <w:r>
              <w:t>BOM</w:t>
            </w:r>
          </w:p>
        </w:tc>
        <w:tc>
          <w:tcPr>
            <w:tcW w:w="4320" w:type="dxa"/>
          </w:tcPr>
          <w:p w14:paraId="768D42B4">
            <w:pPr>
              <w:spacing w:after="0" w:line="240" w:lineRule="auto"/>
            </w:pPr>
            <w:r>
              <w:t>物料清单（Bill of Materials）</w:t>
            </w:r>
          </w:p>
        </w:tc>
      </w:tr>
      <w:tr w14:paraId="6C2BE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1B380">
            <w:pPr>
              <w:spacing w:after="0" w:line="240" w:lineRule="auto"/>
            </w:pPr>
            <w:r>
              <w:t>Cope（相贯修剪）</w:t>
            </w:r>
          </w:p>
        </w:tc>
        <w:tc>
          <w:tcPr>
            <w:tcW w:w="4320" w:type="dxa"/>
          </w:tcPr>
          <w:p w14:paraId="63562245">
            <w:pPr>
              <w:spacing w:after="0" w:line="240" w:lineRule="auto"/>
            </w:pPr>
            <w:r>
              <w:t>支管端部按主管表面几何裁切以保证贴合</w:t>
            </w:r>
          </w:p>
        </w:tc>
      </w:tr>
      <w:tr w14:paraId="59A49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663980">
            <w:pPr>
              <w:spacing w:after="0" w:line="240" w:lineRule="auto"/>
            </w:pPr>
            <w:r>
              <w:t>闭合差</w:t>
            </w:r>
          </w:p>
        </w:tc>
        <w:tc>
          <w:tcPr>
            <w:tcW w:w="4320" w:type="dxa"/>
          </w:tcPr>
          <w:p w14:paraId="2803C901">
            <w:pPr>
              <w:spacing w:after="0" w:line="240" w:lineRule="auto"/>
            </w:pPr>
            <w:r>
              <w:t>二维图纸中尺寸链的累计误差</w:t>
            </w:r>
          </w:p>
        </w:tc>
      </w:tr>
      <w:tr w14:paraId="612A3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093DA3">
            <w:pPr>
              <w:spacing w:after="0" w:line="240" w:lineRule="auto"/>
            </w:pPr>
            <w:r>
              <w:t>呼高</w:t>
            </w:r>
          </w:p>
        </w:tc>
        <w:tc>
          <w:tcPr>
            <w:tcW w:w="4320" w:type="dxa"/>
          </w:tcPr>
          <w:p w14:paraId="665BB115">
            <w:pPr>
              <w:spacing w:after="0" w:line="240" w:lineRule="auto"/>
            </w:pPr>
            <w:r>
              <w:t>铁塔导线横担至基础面的垂直高度</w:t>
            </w:r>
          </w:p>
        </w:tc>
      </w:tr>
      <w:tr w14:paraId="6A7117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0B6CA7">
            <w:pPr>
              <w:spacing w:after="0" w:line="240" w:lineRule="auto"/>
            </w:pPr>
            <w:r>
              <w:t>根开</w:t>
            </w:r>
          </w:p>
        </w:tc>
        <w:tc>
          <w:tcPr>
            <w:tcW w:w="4320" w:type="dxa"/>
          </w:tcPr>
          <w:p w14:paraId="233EF4E2">
            <w:pPr>
              <w:spacing w:after="0" w:line="240" w:lineRule="auto"/>
            </w:pPr>
            <w:r>
              <w:t>铁塔基础对角线/相邻基础中心距</w:t>
            </w:r>
          </w:p>
        </w:tc>
      </w:tr>
      <w:tr w14:paraId="4359D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C8D0CE">
            <w:pPr>
              <w:spacing w:after="0" w:line="240" w:lineRule="auto"/>
            </w:pPr>
            <w:r>
              <w:t>数据飞轮</w:t>
            </w:r>
          </w:p>
        </w:tc>
        <w:tc>
          <w:tcPr>
            <w:tcW w:w="4320" w:type="dxa"/>
          </w:tcPr>
          <w:p w14:paraId="2DC9D446">
            <w:pPr>
              <w:spacing w:after="0" w:line="240" w:lineRule="auto"/>
            </w:pPr>
            <w:r>
              <w:t>人工复核数据沉淀→模型微调→精度提升→复核减少的正向循环</w:t>
            </w:r>
          </w:p>
        </w:tc>
      </w:tr>
      <w:tr w14:paraId="4A8F91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D6ED5">
            <w:pPr>
              <w:spacing w:after="0" w:line="240" w:lineRule="auto"/>
            </w:pPr>
            <w:r>
              <w:t>LoRA</w:t>
            </w:r>
          </w:p>
        </w:tc>
        <w:tc>
          <w:tcPr>
            <w:tcW w:w="4320" w:type="dxa"/>
          </w:tcPr>
          <w:p w14:paraId="4C436445">
            <w:pPr>
              <w:spacing w:after="0" w:line="240" w:lineRule="auto"/>
            </w:pPr>
            <w:r>
              <w:t>低秩适配（Low-Rank Adaptation），大模型轻量微调技术</w:t>
            </w:r>
          </w:p>
        </w:tc>
      </w:tr>
      <w:tr w14:paraId="5D843A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EBB147">
            <w:pPr>
              <w:spacing w:after="0" w:line="240" w:lineRule="auto"/>
            </w:pPr>
            <w:r>
              <w:t>JSON Schema</w:t>
            </w:r>
          </w:p>
        </w:tc>
        <w:tc>
          <w:tcPr>
            <w:tcW w:w="4320" w:type="dxa"/>
          </w:tcPr>
          <w:p w14:paraId="2C1DAB56">
            <w:pPr>
              <w:spacing w:after="0" w:line="240" w:lineRule="auto"/>
            </w:pPr>
            <w:r>
              <w:t>JSON 数据结构约束规范，用于强制大模型输出合规格式</w:t>
            </w:r>
          </w:p>
        </w:tc>
      </w:tr>
      <w:tr w14:paraId="055F48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DCA3">
            <w:pPr>
              <w:spacing w:after="0" w:line="240" w:lineRule="auto"/>
            </w:pPr>
            <w:r>
              <w:t>放样大样图</w:t>
            </w:r>
          </w:p>
        </w:tc>
        <w:tc>
          <w:tcPr>
            <w:tcW w:w="4320" w:type="dxa"/>
          </w:tcPr>
          <w:p w14:paraId="10F621D6">
            <w:pPr>
              <w:spacing w:after="0" w:line="240" w:lineRule="auto"/>
            </w:pPr>
            <w:r>
              <w:t>工厂下料用的单件二维加工图</w:t>
            </w:r>
          </w:p>
        </w:tc>
      </w:tr>
    </w:tbl>
    <w:p w14:paraId="15D53D1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A75AD4"/>
    <w:rsid w:val="5525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1604</Words>
  <Characters>1833</Characters>
  <Lines>0</Lines>
  <Paragraphs>0</Paragraphs>
  <TotalTime>28</TotalTime>
  <ScaleCrop>false</ScaleCrop>
  <LinksUpToDate>false</LinksUpToDate>
  <CharactersWithSpaces>1933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朱老师</cp:lastModifiedBy>
  <dcterms:modified xsi:type="dcterms:W3CDTF">2026-09-20T01:59:50Z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eyJoZGlkIjoiOWQ2NWNmMTZmZDM3MDU4ZmQ3N2M2MWJjNzY0ODQ3ZmUiLCJ1c2VySWQiOiIyMjk5MDcwMjcifQ==</vt:lpwstr>
  </property>
  <property fmtid="{D5CDD505-2E9C-101B-9397-08002B2CF9AE}" pid="3" name="KSOProductBuildVer">
    <vt:lpwstr>2052-12.1.0.26988</vt:lpwstr>
  </property>
  <property fmtid="{D5CDD505-2E9C-101B-9397-08002B2CF9AE}" pid="4" name="ICV">
    <vt:lpwstr>94B8C63454984F8480EFECDD5F133AF1_12</vt:lpwstr>
  </property>
</Properties>
</file>