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11F3C"/>
    <w:p w14:paraId="74BBEE3B"/>
    <w:p w14:paraId="72434815"/>
    <w:p w14:paraId="35991B3E"/>
    <w:p w14:paraId="4277B61C"/>
    <w:p w14:paraId="38E4D61A"/>
    <w:p w14:paraId="253657C3">
      <w:pPr>
        <w:jc w:val="center"/>
      </w:pPr>
      <w:r>
        <w:rPr>
          <w:rFonts w:ascii="Calibri" w:hAnsi="Calibri" w:eastAsia="宋体"/>
          <w:b/>
          <w:sz w:val="48"/>
        </w:rPr>
        <w:t>振光铁塔图纸建模系统</w:t>
      </w:r>
    </w:p>
    <w:p w14:paraId="34BC0F68">
      <w:pPr>
        <w:jc w:val="center"/>
      </w:pPr>
      <w:r>
        <w:rPr>
          <w:rFonts w:ascii="Calibri" w:hAnsi="Calibri" w:eastAsia="宋体"/>
          <w:b/>
          <w:sz w:val="40"/>
        </w:rPr>
        <w:t>需求清单与报价单</w:t>
      </w:r>
    </w:p>
    <w:p w14:paraId="6CB83C17"/>
    <w:p w14:paraId="40766D43">
      <w:pPr>
        <w:jc w:val="center"/>
      </w:pPr>
      <w:r>
        <w:rPr>
          <w:rFonts w:ascii="Calibri" w:hAnsi="Calibri" w:eastAsia="宋体"/>
          <w:b w:val="0"/>
          <w:sz w:val="24"/>
        </w:rPr>
        <w:t>（依据：《基于AI的输电铁塔图纸智能建模系统可行性技术方案》V1.0）</w:t>
      </w:r>
    </w:p>
    <w:p w14:paraId="312F23EE"/>
    <w:p w14:paraId="29CB14A1">
      <w:pPr>
        <w:jc w:val="center"/>
      </w:pPr>
      <w:r>
        <w:rPr>
          <w:rFonts w:ascii="Calibri" w:hAnsi="Calibri" w:eastAsia="宋体"/>
          <w:b w:val="0"/>
          <w:sz w:val="24"/>
        </w:rPr>
        <w:t>版本：V1.0</w:t>
      </w:r>
    </w:p>
    <w:p w14:paraId="57EE4582">
      <w:pPr>
        <w:jc w:val="center"/>
      </w:pPr>
      <w:r>
        <w:rPr>
          <w:rFonts w:ascii="Calibri" w:hAnsi="Calibri" w:eastAsia="宋体"/>
          <w:b w:val="0"/>
          <w:sz w:val="24"/>
        </w:rPr>
        <w:t>日期：2026年9月</w:t>
      </w:r>
    </w:p>
    <w:p w14:paraId="15195501">
      <w:pPr>
        <w:jc w:val="center"/>
      </w:pPr>
      <w:r>
        <w:rPr>
          <w:rFonts w:ascii="Calibri" w:hAnsi="Calibri" w:eastAsia="宋体"/>
          <w:b w:val="0"/>
          <w:sz w:val="24"/>
        </w:rPr>
        <w:t>密级：商务机密（仅限双方审阅）</w:t>
      </w:r>
    </w:p>
    <w:p w14:paraId="128C32D3">
      <w:r>
        <w:br w:type="page"/>
      </w:r>
    </w:p>
    <w:p w14:paraId="1F85B522">
      <w:pPr>
        <w:pStyle w:val="3"/>
      </w:pPr>
      <w:r>
        <w:rPr>
          <w:rFonts w:ascii="Calibri" w:hAnsi="Calibri" w:eastAsia="黑体"/>
          <w:color w:val="1F3B63"/>
        </w:rPr>
        <w:t>1  报价说明</w:t>
      </w:r>
    </w:p>
    <w:p w14:paraId="2EC6ED53">
      <w:r>
        <w:rPr>
          <w:rFonts w:ascii="Calibri" w:hAnsi="Calibri" w:eastAsia="宋体"/>
          <w:b w:val="0"/>
        </w:rPr>
        <w:t>1. 报价范围：本报价覆盖《可行性技术方案》V1.0 所列七阶段流水线（图纸切片→VLM 解析→LLM 校验→参数化建模与碰撞检查→加工出图→逆向比对→人工复核）及配套复核工作台、数据管理平台的软件开发、实施部署、测试验收与文档培训，并包含基础硬件代采购；算力（GPU）基础设施仅提供配置建议，不计入本报价总价。</w:t>
      </w:r>
    </w:p>
    <w:p w14:paraId="58B40610">
      <w:r>
        <w:rPr>
          <w:rFonts w:ascii="Calibri" w:hAnsi="Calibri" w:eastAsia="宋体"/>
          <w:b w:val="0"/>
        </w:rPr>
        <w:t>2. 计价方式：软件开发按"人日单价 × 工作量"计价，研发人日单价 2,200 元/人日（AI 算法与几何工程混合团队均价）；实施咨询按 2,000 元/人日；测试 QA 按 2,000 元/人日；文档培训按 1,800 元/人日；项目管理按开发费的 10% 计取。</w:t>
      </w:r>
    </w:p>
    <w:p w14:paraId="02CB88E3">
      <w:r>
        <w:rPr>
          <w:rFonts w:ascii="Calibri" w:hAnsi="Calibri" w:eastAsia="宋体"/>
          <w:b w:val="0"/>
        </w:rPr>
        <w:t>3. 工作量依据：以方案三期实施计划（12 个月）为基准，按模块分解为 WBS 任务包逐项估算；其中图纸解析、碰撞检测等已验证模块按 POC 实测难度下调风险系数，VLM/LLM 集成与复核工作台按行业同类项目经验值估算。</w:t>
      </w:r>
    </w:p>
    <w:p w14:paraId="5C051B3E">
      <w:r>
        <w:rPr>
          <w:rFonts w:ascii="Calibri" w:hAnsi="Calibri" w:eastAsia="宋体"/>
          <w:b w:val="0"/>
        </w:rPr>
        <w:t>4. 费用边界：不含第三方软件授权费（如 Tekla Structures 商业授权，若采购则另行报价）；不含设计院图纸配合费；不含机房装修与强电改造费；不含大模型云端 API 调用费（按实际用量由甲方另行结算）。</w:t>
      </w:r>
    </w:p>
    <w:p w14:paraId="6825CAD3">
      <w:r>
        <w:rPr>
          <w:rFonts w:ascii="Calibri" w:hAnsi="Calibri" w:eastAsia="宋体"/>
          <w:b w:val="0"/>
        </w:rPr>
        <w:t>5. 本报价有效期 30 天，最终金额以双方确认的《需求规格说明书》为准。</w:t>
      </w:r>
    </w:p>
    <w:p w14:paraId="03CC97AE">
      <w:pPr>
        <w:pStyle w:val="3"/>
      </w:pPr>
      <w:r>
        <w:rPr>
          <w:rFonts w:ascii="Calibri" w:hAnsi="Calibri" w:eastAsia="黑体"/>
          <w:color w:val="1F3B63"/>
        </w:rPr>
        <w:t>2  需求功能清单</w:t>
      </w:r>
    </w:p>
    <w:p w14:paraId="56F8CF09">
      <w:r>
        <w:rPr>
          <w:rFonts w:ascii="Calibri" w:hAnsi="Calibri" w:eastAsia="宋体"/>
          <w:b w:val="0"/>
        </w:rPr>
        <w:t>下列需求清单为报价核心依据，工作量按模块 WBS 分解估算（单位：人日），价格按相应人日单价计取（单位：元）。</w:t>
      </w:r>
    </w:p>
    <w:tbl>
      <w:tblPr>
        <w:tblStyle w:val="49"/>
        <w:tblW w:w="1043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"/>
        <w:gridCol w:w="1357"/>
        <w:gridCol w:w="3216"/>
        <w:gridCol w:w="3216"/>
        <w:gridCol w:w="968"/>
        <w:gridCol w:w="916"/>
      </w:tblGrid>
      <w:tr w14:paraId="0E5BCA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57" w:type="dxa"/>
            <w:vAlign w:val="center"/>
          </w:tcPr>
          <w:p w14:paraId="3A94795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0" w:type="auto"/>
            <w:vAlign w:val="center"/>
          </w:tcPr>
          <w:p w14:paraId="21D526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3216" w:type="dxa"/>
            <w:vAlign w:val="center"/>
          </w:tcPr>
          <w:p w14:paraId="2012A6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3216" w:type="dxa"/>
            <w:vAlign w:val="center"/>
          </w:tcPr>
          <w:p w14:paraId="257152A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要求/验收标准</w:t>
            </w:r>
          </w:p>
        </w:tc>
        <w:tc>
          <w:tcPr>
            <w:tcW w:w="968" w:type="dxa"/>
            <w:vAlign w:val="center"/>
          </w:tcPr>
          <w:p w14:paraId="7C584E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工作量</w:t>
            </w:r>
          </w:p>
          <w:p w14:paraId="059E42D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(人日)</w:t>
            </w:r>
          </w:p>
        </w:tc>
        <w:tc>
          <w:tcPr>
            <w:tcW w:w="916" w:type="dxa"/>
            <w:vAlign w:val="center"/>
          </w:tcPr>
          <w:p w14:paraId="0002CC8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价格</w:t>
            </w:r>
          </w:p>
          <w:p w14:paraId="57298AE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(元)</w:t>
            </w:r>
          </w:p>
        </w:tc>
      </w:tr>
      <w:tr w14:paraId="471389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Align w:val="center"/>
          </w:tcPr>
          <w:p w14:paraId="10E7D0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65E4A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图纸智能解析与切片服务（S1）</w:t>
            </w:r>
          </w:p>
        </w:tc>
        <w:tc>
          <w:tcPr>
            <w:tcW w:w="3216" w:type="dxa"/>
            <w:vAlign w:val="center"/>
          </w:tcPr>
          <w:p w14:paraId="5F314DC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整图 PDF 矢量层直接解析；自动分割全局结构图/节点大样图/材料明细表三类区块；文字转曲字形聚类建库；批处理 165 张/塔；图块索引与溯源坐标记录</w:t>
            </w:r>
          </w:p>
        </w:tc>
        <w:tc>
          <w:tcPr>
            <w:tcW w:w="3216" w:type="dxa"/>
            <w:vAlign w:val="center"/>
          </w:tcPr>
          <w:p w14:paraId="21FD29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解析成功率 100%；区块划分准确率≥98%；字形字典可增量扩充</w:t>
            </w:r>
          </w:p>
        </w:tc>
        <w:tc>
          <w:tcPr>
            <w:tcW w:w="968" w:type="dxa"/>
            <w:vAlign w:val="center"/>
          </w:tcPr>
          <w:p w14:paraId="57A9CFE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45</w:t>
            </w:r>
          </w:p>
        </w:tc>
        <w:tc>
          <w:tcPr>
            <w:tcW w:w="916" w:type="dxa"/>
            <w:vAlign w:val="center"/>
          </w:tcPr>
          <w:p w14:paraId="241EC7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99,000</w:t>
            </w:r>
          </w:p>
        </w:tc>
      </w:tr>
      <w:tr w14:paraId="512AC1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Align w:val="center"/>
          </w:tcPr>
          <w:p w14:paraId="7DF83C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423A70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VLM 节点大样识别服务（S2）</w:t>
            </w:r>
          </w:p>
        </w:tc>
        <w:tc>
          <w:tcPr>
            <w:tcW w:w="3216" w:type="dxa"/>
            <w:vAlign w:val="center"/>
          </w:tcPr>
          <w:p w14:paraId="51C7E4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节点大样图→VLM 结构化提取（型材规格、连接板厚度、螺栓孔数量/规格/孔距边距）；JSON Schema 强约束输出；置信度分级；Prompt 模板管理与版本控制</w:t>
            </w:r>
          </w:p>
        </w:tc>
        <w:tc>
          <w:tcPr>
            <w:tcW w:w="3216" w:type="dxa"/>
            <w:vAlign w:val="center"/>
          </w:tcPr>
          <w:p w14:paraId="06061FD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构件规格识别准确率≥99%；输出 100% 通过 Schema 校验</w:t>
            </w:r>
          </w:p>
        </w:tc>
        <w:tc>
          <w:tcPr>
            <w:tcW w:w="968" w:type="dxa"/>
            <w:vAlign w:val="center"/>
          </w:tcPr>
          <w:p w14:paraId="5E1BC6E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40</w:t>
            </w:r>
          </w:p>
        </w:tc>
        <w:tc>
          <w:tcPr>
            <w:tcW w:w="916" w:type="dxa"/>
            <w:vAlign w:val="center"/>
          </w:tcPr>
          <w:p w14:paraId="08602E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88,000</w:t>
            </w:r>
          </w:p>
        </w:tc>
      </w:tr>
      <w:tr w14:paraId="377FD0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Align w:val="center"/>
          </w:tcPr>
          <w:p w14:paraId="3579D2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4FCB1F2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LLM 逻辑中枢与数据校验（S3）</w:t>
            </w:r>
          </w:p>
        </w:tc>
        <w:tc>
          <w:tcPr>
            <w:tcW w:w="3216" w:type="dxa"/>
            <w:vAlign w:val="center"/>
          </w:tcPr>
          <w:p w14:paraId="6F44354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图面标注数据与材料明细表交叉校验；不一致项自动标记 requires_human_review 并生成差异解释；材质/规格语义标准化映射（Q345B/Q355/16Mn 等）</w:t>
            </w:r>
          </w:p>
        </w:tc>
        <w:tc>
          <w:tcPr>
            <w:tcW w:w="3216" w:type="dxa"/>
            <w:vAlign w:val="center"/>
          </w:tcPr>
          <w:p w14:paraId="081CA9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交叉校验覆盖率 100%；标准化映射字典可维护</w:t>
            </w:r>
          </w:p>
        </w:tc>
        <w:tc>
          <w:tcPr>
            <w:tcW w:w="968" w:type="dxa"/>
            <w:vAlign w:val="center"/>
          </w:tcPr>
          <w:p w14:paraId="2834AB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35</w:t>
            </w:r>
          </w:p>
        </w:tc>
        <w:tc>
          <w:tcPr>
            <w:tcW w:w="916" w:type="dxa"/>
            <w:vAlign w:val="center"/>
          </w:tcPr>
          <w:p w14:paraId="215CA1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77,000</w:t>
            </w:r>
          </w:p>
        </w:tc>
      </w:tr>
      <w:tr w14:paraId="6A3973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Align w:val="center"/>
          </w:tcPr>
          <w:p w14:paraId="771EE4C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6D5DAE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三维参数化建模引擎（S4）</w:t>
            </w:r>
          </w:p>
        </w:tc>
        <w:tc>
          <w:tcPr>
            <w:tcW w:w="3216" w:type="dxa"/>
            <w:vAlign w:val="center"/>
          </w:tcPr>
          <w:p w14:paraId="73F59DA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多视图配准（下平面/立面/单线图）；比例自动标定（表长↔提取长度双源印证）；共线聚类轴线识别；节点图装配（端点吸附、拓扑校验）；杆系模型生成</w:t>
            </w:r>
          </w:p>
        </w:tc>
        <w:tc>
          <w:tcPr>
            <w:tcW w:w="3216" w:type="dxa"/>
            <w:vAlign w:val="center"/>
          </w:tcPr>
          <w:p w14:paraId="3F69E48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模型完整率≥99%；杆件共节点率 100%；标定误差≤0.5%</w:t>
            </w:r>
          </w:p>
        </w:tc>
        <w:tc>
          <w:tcPr>
            <w:tcW w:w="968" w:type="dxa"/>
            <w:vAlign w:val="center"/>
          </w:tcPr>
          <w:p w14:paraId="43F2BF7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60</w:t>
            </w:r>
          </w:p>
        </w:tc>
        <w:tc>
          <w:tcPr>
            <w:tcW w:w="916" w:type="dxa"/>
            <w:vAlign w:val="center"/>
          </w:tcPr>
          <w:p w14:paraId="1911F22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132,000</w:t>
            </w:r>
          </w:p>
        </w:tc>
      </w:tr>
      <w:tr w14:paraId="505173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Align w:val="center"/>
          </w:tcPr>
          <w:p w14:paraId="6795A84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70BBB6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质检引擎（S4/S6）</w:t>
            </w:r>
          </w:p>
        </w:tc>
        <w:tc>
          <w:tcPr>
            <w:tcW w:w="3216" w:type="dxa"/>
            <w:vAlign w:val="center"/>
          </w:tcPr>
          <w:p w14:paraId="463F830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两级碰撞检测（轴线级粗筛+包络级精判）；干涉/法兰接触/节点汇交自动分类；相贯修剪（Cope）与间隙补全；三维模型与原图纸逆向比对；闭合差溯源报告生成</w:t>
            </w:r>
          </w:p>
        </w:tc>
        <w:tc>
          <w:tcPr>
            <w:tcW w:w="3216" w:type="dxa"/>
            <w:vAlign w:val="center"/>
          </w:tcPr>
          <w:p w14:paraId="18E7CA0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干涉检出率 100%（模型内）；溯源报告定位到图纸区域</w:t>
            </w:r>
          </w:p>
        </w:tc>
        <w:tc>
          <w:tcPr>
            <w:tcW w:w="968" w:type="dxa"/>
            <w:vAlign w:val="center"/>
          </w:tcPr>
          <w:p w14:paraId="0C39D4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40</w:t>
            </w:r>
          </w:p>
        </w:tc>
        <w:tc>
          <w:tcPr>
            <w:tcW w:w="916" w:type="dxa"/>
            <w:vAlign w:val="center"/>
          </w:tcPr>
          <w:p w14:paraId="421240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88,000</w:t>
            </w:r>
          </w:p>
        </w:tc>
      </w:tr>
      <w:tr w14:paraId="20A916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Align w:val="center"/>
          </w:tcPr>
          <w:p w14:paraId="0D92B5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61BBB9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加工出图服务（S5）</w:t>
            </w:r>
          </w:p>
        </w:tc>
        <w:tc>
          <w:tcPr>
            <w:tcW w:w="3216" w:type="dxa"/>
            <w:vAlign w:val="center"/>
          </w:tcPr>
          <w:p w14:paraId="77E993E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BOM 表生成（按工厂 Excel 模板）；放样大样图输出；NC1/DSTV 数控加工程序生成；Tekla Open API 对接；OpenSCAD/OCCT 中间验证通道</w:t>
            </w:r>
          </w:p>
        </w:tc>
        <w:tc>
          <w:tcPr>
            <w:tcW w:w="3216" w:type="dxa"/>
            <w:vAlign w:val="center"/>
          </w:tcPr>
          <w:p w14:paraId="68B9DF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BOM 准确率≥99.5%；NC1/DSTV 通过机床试切验证</w:t>
            </w:r>
          </w:p>
        </w:tc>
        <w:tc>
          <w:tcPr>
            <w:tcW w:w="968" w:type="dxa"/>
            <w:vAlign w:val="center"/>
          </w:tcPr>
          <w:p w14:paraId="2E2D60D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35</w:t>
            </w:r>
          </w:p>
        </w:tc>
        <w:tc>
          <w:tcPr>
            <w:tcW w:w="916" w:type="dxa"/>
            <w:vAlign w:val="center"/>
          </w:tcPr>
          <w:p w14:paraId="5299B9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77,000</w:t>
            </w:r>
          </w:p>
        </w:tc>
      </w:tr>
      <w:tr w14:paraId="2BD639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Align w:val="center"/>
          </w:tcPr>
          <w:p w14:paraId="61BB0C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3A72C4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人机复核工作台（S7）</w:t>
            </w:r>
          </w:p>
        </w:tc>
        <w:tc>
          <w:tcPr>
            <w:tcW w:w="3216" w:type="dxa"/>
            <w:vAlign w:val="center"/>
          </w:tcPr>
          <w:p w14:paraId="60951A0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三维模型与图纸双联动视图（点击杆件定位来源图块）；异常队列按置信度分层；参数级在线修改即时刷新模型/BOM；差异双向标注；专家确认数据对自动沉淀入库</w:t>
            </w:r>
          </w:p>
        </w:tc>
        <w:tc>
          <w:tcPr>
            <w:tcW w:w="3216" w:type="dxa"/>
            <w:vAlign w:val="center"/>
          </w:tcPr>
          <w:p w14:paraId="392DF8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复核操作全流程覆盖；数据对 100% 可追溯</w:t>
            </w:r>
          </w:p>
        </w:tc>
        <w:tc>
          <w:tcPr>
            <w:tcW w:w="968" w:type="dxa"/>
            <w:vAlign w:val="center"/>
          </w:tcPr>
          <w:p w14:paraId="60CB6A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50</w:t>
            </w:r>
          </w:p>
        </w:tc>
        <w:tc>
          <w:tcPr>
            <w:tcW w:w="916" w:type="dxa"/>
            <w:vAlign w:val="center"/>
          </w:tcPr>
          <w:p w14:paraId="493039A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110,000</w:t>
            </w:r>
          </w:p>
        </w:tc>
      </w:tr>
      <w:tr w14:paraId="593A8C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Align w:val="center"/>
          </w:tcPr>
          <w:p w14:paraId="6F1C402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3F941B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数据管理平台</w:t>
            </w:r>
          </w:p>
        </w:tc>
        <w:tc>
          <w:tcPr>
            <w:tcW w:w="3216" w:type="dxa"/>
            <w:vAlign w:val="center"/>
          </w:tcPr>
          <w:p w14:paraId="1929ACB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图纸库/切片库/构件 JSON 库/模型库/数据对库/字典库六库管理；版本与权限控制；API 接口；备份恢复</w:t>
            </w:r>
          </w:p>
        </w:tc>
        <w:tc>
          <w:tcPr>
            <w:tcW w:w="3216" w:type="dxa"/>
            <w:vAlign w:val="center"/>
          </w:tcPr>
          <w:p w14:paraId="166F061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全流程数据可追溯；支持并发复核</w:t>
            </w:r>
          </w:p>
        </w:tc>
        <w:tc>
          <w:tcPr>
            <w:tcW w:w="968" w:type="dxa"/>
            <w:vAlign w:val="center"/>
          </w:tcPr>
          <w:p w14:paraId="1ACE566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25</w:t>
            </w:r>
          </w:p>
        </w:tc>
        <w:tc>
          <w:tcPr>
            <w:tcW w:w="916" w:type="dxa"/>
            <w:vAlign w:val="center"/>
          </w:tcPr>
          <w:p w14:paraId="08899A0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55,000</w:t>
            </w:r>
          </w:p>
        </w:tc>
      </w:tr>
      <w:tr w14:paraId="238BA6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Align w:val="center"/>
          </w:tcPr>
          <w:p w14:paraId="30B264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231220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系统集成与部署实施</w:t>
            </w:r>
          </w:p>
        </w:tc>
        <w:tc>
          <w:tcPr>
            <w:tcW w:w="3216" w:type="dxa"/>
            <w:vAlign w:val="center"/>
          </w:tcPr>
          <w:p w14:paraId="449E12C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混合部署（云端大模型 API+本地几何内核）；图块脱敏出云；安装部署手册；现场联调</w:t>
            </w:r>
          </w:p>
        </w:tc>
        <w:tc>
          <w:tcPr>
            <w:tcW w:w="3216" w:type="dxa"/>
            <w:vAlign w:val="center"/>
          </w:tcPr>
          <w:p w14:paraId="75B8B1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图纸数据不出企业网络；部署自动化脚本</w:t>
            </w:r>
          </w:p>
        </w:tc>
        <w:tc>
          <w:tcPr>
            <w:tcW w:w="968" w:type="dxa"/>
            <w:vAlign w:val="center"/>
          </w:tcPr>
          <w:p w14:paraId="1D008C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20</w:t>
            </w:r>
          </w:p>
        </w:tc>
        <w:tc>
          <w:tcPr>
            <w:tcW w:w="916" w:type="dxa"/>
            <w:vAlign w:val="center"/>
          </w:tcPr>
          <w:p w14:paraId="51EBAEF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44,000</w:t>
            </w:r>
          </w:p>
        </w:tc>
      </w:tr>
      <w:tr w14:paraId="149BDE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57" w:type="dxa"/>
            <w:vAlign w:val="center"/>
          </w:tcPr>
          <w:p w14:paraId="723AA2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</w:p>
        </w:tc>
        <w:tc>
          <w:tcPr>
            <w:tcW w:w="1357" w:type="dxa"/>
            <w:vAlign w:val="center"/>
          </w:tcPr>
          <w:p w14:paraId="1429D7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软件开发小计</w:t>
            </w:r>
          </w:p>
        </w:tc>
        <w:tc>
          <w:tcPr>
            <w:tcW w:w="3216" w:type="dxa"/>
            <w:vAlign w:val="center"/>
          </w:tcPr>
          <w:p w14:paraId="04B2C47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</w:p>
        </w:tc>
        <w:tc>
          <w:tcPr>
            <w:tcW w:w="3216" w:type="dxa"/>
            <w:vAlign w:val="center"/>
          </w:tcPr>
          <w:p w14:paraId="71F6CCE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</w:p>
        </w:tc>
        <w:tc>
          <w:tcPr>
            <w:tcW w:w="968" w:type="dxa"/>
            <w:vAlign w:val="center"/>
          </w:tcPr>
          <w:p w14:paraId="739AB6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</w:rPr>
              <w:t>415</w:t>
            </w:r>
          </w:p>
        </w:tc>
        <w:tc>
          <w:tcPr>
            <w:tcW w:w="916" w:type="dxa"/>
            <w:vAlign w:val="center"/>
          </w:tcPr>
          <w:p w14:paraId="1D0E8F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770,000</w:t>
            </w:r>
          </w:p>
        </w:tc>
      </w:tr>
    </w:tbl>
    <w:p w14:paraId="174D8BA7"/>
    <w:p w14:paraId="220B1927">
      <w:r>
        <w:rPr>
          <w:rFonts w:ascii="Calibri" w:hAnsi="Calibri" w:eastAsia="宋体"/>
          <w:b/>
        </w:rPr>
        <w:t>配套费用：</w:t>
      </w:r>
    </w:p>
    <w:tbl>
      <w:tblPr>
        <w:tblStyle w:val="49"/>
        <w:tblW w:w="8856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4591"/>
        <w:gridCol w:w="1599"/>
        <w:gridCol w:w="1038"/>
      </w:tblGrid>
      <w:tr w14:paraId="080711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28" w:type="dxa"/>
            <w:vAlign w:val="center"/>
          </w:tcPr>
          <w:p w14:paraId="2DC101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4591" w:type="dxa"/>
            <w:vAlign w:val="center"/>
          </w:tcPr>
          <w:p w14:paraId="6EBF6E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0" w:type="auto"/>
            <w:vAlign w:val="center"/>
          </w:tcPr>
          <w:p w14:paraId="203D37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工作量/计费</w:t>
            </w:r>
          </w:p>
        </w:tc>
        <w:tc>
          <w:tcPr>
            <w:tcW w:w="1038" w:type="dxa"/>
            <w:vAlign w:val="center"/>
          </w:tcPr>
          <w:p w14:paraId="0C76BC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价格</w:t>
            </w:r>
          </w:p>
          <w:p w14:paraId="1E4E50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(元)</w:t>
            </w:r>
          </w:p>
        </w:tc>
      </w:tr>
      <w:tr w14:paraId="4EB3DC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8" w:type="dxa"/>
            <w:vAlign w:val="center"/>
          </w:tcPr>
          <w:p w14:paraId="4D59EC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需求调研与实施咨询</w:t>
            </w:r>
          </w:p>
        </w:tc>
        <w:tc>
          <w:tcPr>
            <w:tcW w:w="4591" w:type="dxa"/>
            <w:vAlign w:val="center"/>
          </w:tcPr>
          <w:p w14:paraId="392CE5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需求规格确认、现场调研、与设计院图纸口径对接、数据准备指导</w:t>
            </w:r>
          </w:p>
        </w:tc>
        <w:tc>
          <w:tcPr>
            <w:tcW w:w="0" w:type="auto"/>
            <w:vAlign w:val="center"/>
          </w:tcPr>
          <w:p w14:paraId="51D2F30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15 人日 × 2,000</w:t>
            </w:r>
          </w:p>
        </w:tc>
        <w:tc>
          <w:tcPr>
            <w:tcW w:w="1038" w:type="dxa"/>
            <w:vAlign w:val="center"/>
          </w:tcPr>
          <w:p w14:paraId="535026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30,000</w:t>
            </w:r>
          </w:p>
        </w:tc>
      </w:tr>
      <w:tr w14:paraId="6DD32C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8" w:type="dxa"/>
            <w:vAlign w:val="center"/>
          </w:tcPr>
          <w:p w14:paraId="6ECE31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项目管理</w:t>
            </w:r>
          </w:p>
        </w:tc>
        <w:tc>
          <w:tcPr>
            <w:tcW w:w="4591" w:type="dxa"/>
            <w:vAlign w:val="center"/>
          </w:tcPr>
          <w:p w14:paraId="1631F0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项目经理全程管理、周例会、风险管控、里程碑管理（12 个月）</w:t>
            </w:r>
          </w:p>
        </w:tc>
        <w:tc>
          <w:tcPr>
            <w:tcW w:w="0" w:type="auto"/>
            <w:vAlign w:val="center"/>
          </w:tcPr>
          <w:p w14:paraId="6C9EAA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开发费 × 10%</w:t>
            </w:r>
          </w:p>
        </w:tc>
        <w:tc>
          <w:tcPr>
            <w:tcW w:w="1038" w:type="dxa"/>
            <w:vAlign w:val="center"/>
          </w:tcPr>
          <w:p w14:paraId="0960CC7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77,000</w:t>
            </w:r>
          </w:p>
        </w:tc>
      </w:tr>
      <w:tr w14:paraId="66D4E6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8" w:type="dxa"/>
            <w:vAlign w:val="center"/>
          </w:tcPr>
          <w:p w14:paraId="658FD5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测试与质量保证</w:t>
            </w:r>
          </w:p>
        </w:tc>
        <w:tc>
          <w:tcPr>
            <w:tcW w:w="4591" w:type="dxa"/>
            <w:vAlign w:val="center"/>
          </w:tcPr>
          <w:p w14:paraId="75DACDB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单元/集成/系统测试、性能测试、验收测试支持</w:t>
            </w:r>
          </w:p>
        </w:tc>
        <w:tc>
          <w:tcPr>
            <w:tcW w:w="0" w:type="auto"/>
            <w:vAlign w:val="center"/>
          </w:tcPr>
          <w:p w14:paraId="63A7D5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30 人日 × 2,000</w:t>
            </w:r>
          </w:p>
        </w:tc>
        <w:tc>
          <w:tcPr>
            <w:tcW w:w="1038" w:type="dxa"/>
            <w:vAlign w:val="center"/>
          </w:tcPr>
          <w:p w14:paraId="2A85FBC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60,000</w:t>
            </w:r>
          </w:p>
        </w:tc>
      </w:tr>
      <w:tr w14:paraId="7363B6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8" w:type="dxa"/>
            <w:vAlign w:val="center"/>
          </w:tcPr>
          <w:p w14:paraId="24A87D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文档与培训</w:t>
            </w:r>
          </w:p>
        </w:tc>
        <w:tc>
          <w:tcPr>
            <w:tcW w:w="4591" w:type="dxa"/>
            <w:vAlign w:val="center"/>
          </w:tcPr>
          <w:p w14:paraId="75E2CB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系统说明书、操作手册、接口规范、管理员与复核员培训（2 场）</w:t>
            </w:r>
          </w:p>
        </w:tc>
        <w:tc>
          <w:tcPr>
            <w:tcW w:w="0" w:type="auto"/>
            <w:vAlign w:val="center"/>
          </w:tcPr>
          <w:p w14:paraId="3A02E6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15 人日 × 1,800</w:t>
            </w:r>
          </w:p>
        </w:tc>
        <w:tc>
          <w:tcPr>
            <w:tcW w:w="1038" w:type="dxa"/>
            <w:vAlign w:val="center"/>
          </w:tcPr>
          <w:p w14:paraId="3D98E00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27,000</w:t>
            </w:r>
          </w:p>
        </w:tc>
      </w:tr>
      <w:tr w14:paraId="225357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8" w:type="dxa"/>
            <w:vAlign w:val="center"/>
          </w:tcPr>
          <w:p w14:paraId="524EBD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首年维保</w:t>
            </w:r>
          </w:p>
        </w:tc>
        <w:tc>
          <w:tcPr>
            <w:tcW w:w="4591" w:type="dxa"/>
            <w:vAlign w:val="center"/>
          </w:tcPr>
          <w:p w14:paraId="7437628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缺陷修复、远程支持、季度巡检（含在软件费内）</w:t>
            </w:r>
          </w:p>
        </w:tc>
        <w:tc>
          <w:tcPr>
            <w:tcW w:w="0" w:type="auto"/>
            <w:vAlign w:val="center"/>
          </w:tcPr>
          <w:p w14:paraId="215BA40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赠送</w:t>
            </w:r>
          </w:p>
        </w:tc>
        <w:tc>
          <w:tcPr>
            <w:tcW w:w="1038" w:type="dxa"/>
            <w:vAlign w:val="center"/>
          </w:tcPr>
          <w:p w14:paraId="4B143C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</w:tr>
      <w:tr w14:paraId="609914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8" w:type="dxa"/>
            <w:vAlign w:val="center"/>
          </w:tcPr>
          <w:p w14:paraId="4F214B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软件与实施费用合计</w:t>
            </w:r>
          </w:p>
        </w:tc>
        <w:tc>
          <w:tcPr>
            <w:tcW w:w="4591" w:type="dxa"/>
            <w:vAlign w:val="center"/>
          </w:tcPr>
          <w:p w14:paraId="768732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</w:rPr>
              <w:t>（不含硬件、算力、第三方软件授权）</w:t>
            </w:r>
          </w:p>
        </w:tc>
        <w:tc>
          <w:tcPr>
            <w:tcW w:w="1599" w:type="dxa"/>
            <w:vAlign w:val="center"/>
          </w:tcPr>
          <w:p w14:paraId="7BDC04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</w:p>
        </w:tc>
        <w:tc>
          <w:tcPr>
            <w:tcW w:w="1038" w:type="dxa"/>
            <w:vAlign w:val="center"/>
          </w:tcPr>
          <w:p w14:paraId="113844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</w:rPr>
              <w:t>964,000</w:t>
            </w:r>
          </w:p>
        </w:tc>
      </w:tr>
    </w:tbl>
    <w:p w14:paraId="70658697">
      <w:r>
        <w:br w:type="page"/>
      </w:r>
    </w:p>
    <w:p w14:paraId="49DB9A2D">
      <w:pPr>
        <w:pStyle w:val="3"/>
      </w:pPr>
      <w:r>
        <w:rPr>
          <w:rFonts w:ascii="Calibri" w:hAnsi="Calibri" w:eastAsia="黑体"/>
          <w:color w:val="1F3B63"/>
        </w:rPr>
        <w:t>3  基础硬件配置（代采购，计入总价）</w:t>
      </w:r>
    </w:p>
    <w:p w14:paraId="4D3A4381">
      <w:r>
        <w:rPr>
          <w:rFonts w:ascii="Calibri" w:hAnsi="Calibri" w:eastAsia="宋体"/>
          <w:b w:val="0"/>
        </w:rPr>
        <w:t>以下基础硬件为系统运行的最小环境，由乙方代采购并完成安装调试（含运输、上架、系统安装、环境部署），计入本报价总价；若甲方已有可满足配置的设备，可核减相应金额：</w:t>
      </w:r>
    </w:p>
    <w:tbl>
      <w:tblPr>
        <w:tblStyle w:val="49"/>
        <w:tblW w:w="9189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926"/>
        <w:gridCol w:w="3172"/>
        <w:gridCol w:w="757"/>
        <w:gridCol w:w="920"/>
        <w:gridCol w:w="1028"/>
      </w:tblGrid>
      <w:tr w14:paraId="2E5815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trHeight w:val="0" w:hRule="atLeast"/>
          <w:tblHeader/>
          <w:jc w:val="center"/>
        </w:trPr>
        <w:tc>
          <w:tcPr>
            <w:tcW w:w="1386" w:type="dxa"/>
            <w:vAlign w:val="center"/>
          </w:tcPr>
          <w:p w14:paraId="2907AF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硬件</w:t>
            </w:r>
          </w:p>
        </w:tc>
        <w:tc>
          <w:tcPr>
            <w:tcW w:w="1926" w:type="dxa"/>
            <w:vAlign w:val="center"/>
          </w:tcPr>
          <w:p w14:paraId="18BD95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  <w:tc>
          <w:tcPr>
            <w:tcW w:w="0" w:type="auto"/>
            <w:vAlign w:val="center"/>
          </w:tcPr>
          <w:p w14:paraId="425C47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建议配置</w:t>
            </w:r>
          </w:p>
        </w:tc>
        <w:tc>
          <w:tcPr>
            <w:tcW w:w="757" w:type="dxa"/>
            <w:vAlign w:val="center"/>
          </w:tcPr>
          <w:p w14:paraId="625875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920" w:type="dxa"/>
            <w:vAlign w:val="center"/>
          </w:tcPr>
          <w:p w14:paraId="7FB8FC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单价</w:t>
            </w:r>
          </w:p>
          <w:p w14:paraId="0B2262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(元)</w:t>
            </w:r>
          </w:p>
        </w:tc>
        <w:tc>
          <w:tcPr>
            <w:tcW w:w="1028" w:type="dxa"/>
            <w:vAlign w:val="center"/>
          </w:tcPr>
          <w:p w14:paraId="3B7B6A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小计</w:t>
            </w:r>
          </w:p>
          <w:p w14:paraId="3BDC3B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(元)</w:t>
            </w:r>
          </w:p>
        </w:tc>
      </w:tr>
      <w:tr w14:paraId="633B3D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vAlign w:val="center"/>
          </w:tcPr>
          <w:p w14:paraId="4F1895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应用服务器</w:t>
            </w:r>
          </w:p>
        </w:tc>
        <w:tc>
          <w:tcPr>
            <w:tcW w:w="1926" w:type="dxa"/>
            <w:vAlign w:val="center"/>
          </w:tcPr>
          <w:p w14:paraId="39C49ED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图纸解析、几何建模、碰撞检查、出图、数据平台</w:t>
            </w:r>
          </w:p>
        </w:tc>
        <w:tc>
          <w:tcPr>
            <w:tcW w:w="0" w:type="auto"/>
            <w:vAlign w:val="center"/>
          </w:tcPr>
          <w:p w14:paraId="1BE5EC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2×Xeon Silver/EPYC 32 核 / 256GB RAM / 4TB NVMe / 冗余电源</w:t>
            </w:r>
          </w:p>
        </w:tc>
        <w:tc>
          <w:tcPr>
            <w:tcW w:w="757" w:type="dxa"/>
            <w:vAlign w:val="center"/>
          </w:tcPr>
          <w:p w14:paraId="19DB46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1 台</w:t>
            </w:r>
          </w:p>
        </w:tc>
        <w:tc>
          <w:tcPr>
            <w:tcW w:w="920" w:type="dxa"/>
            <w:vAlign w:val="center"/>
          </w:tcPr>
          <w:p w14:paraId="380FF5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50,000</w:t>
            </w:r>
          </w:p>
        </w:tc>
        <w:tc>
          <w:tcPr>
            <w:tcW w:w="1028" w:type="dxa"/>
            <w:vAlign w:val="center"/>
          </w:tcPr>
          <w:p w14:paraId="752DFB0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t>50,000</w:t>
            </w:r>
          </w:p>
        </w:tc>
      </w:tr>
      <w:tr w14:paraId="40BD1C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vAlign w:val="center"/>
          </w:tcPr>
          <w:p w14:paraId="2FC087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复核工作站</w:t>
            </w:r>
          </w:p>
        </w:tc>
        <w:tc>
          <w:tcPr>
            <w:tcW w:w="1926" w:type="dxa"/>
            <w:vAlign w:val="center"/>
          </w:tcPr>
          <w:p w14:paraId="31C7A7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工程师复核工作台（三维视图渲染）</w:t>
            </w:r>
          </w:p>
        </w:tc>
        <w:tc>
          <w:tcPr>
            <w:tcW w:w="0" w:type="auto"/>
            <w:vAlign w:val="center"/>
          </w:tcPr>
          <w:p w14:paraId="49B613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i7/i9 / 64GB / RTX 4070 12GB / 4K 显示器</w:t>
            </w:r>
          </w:p>
        </w:tc>
        <w:tc>
          <w:tcPr>
            <w:tcW w:w="757" w:type="dxa"/>
            <w:vAlign w:val="center"/>
          </w:tcPr>
          <w:p w14:paraId="08E623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2 台</w:t>
            </w:r>
          </w:p>
        </w:tc>
        <w:tc>
          <w:tcPr>
            <w:tcW w:w="920" w:type="dxa"/>
            <w:vAlign w:val="center"/>
          </w:tcPr>
          <w:p w14:paraId="0FE0BB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15,000</w:t>
            </w:r>
          </w:p>
        </w:tc>
        <w:tc>
          <w:tcPr>
            <w:tcW w:w="1028" w:type="dxa"/>
            <w:vAlign w:val="center"/>
          </w:tcPr>
          <w:p w14:paraId="6D30CBE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t>30,000</w:t>
            </w:r>
          </w:p>
        </w:tc>
      </w:tr>
      <w:tr w14:paraId="4E82C4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vAlign w:val="center"/>
          </w:tcPr>
          <w:p w14:paraId="288B28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备份存储</w:t>
            </w:r>
          </w:p>
        </w:tc>
        <w:tc>
          <w:tcPr>
            <w:tcW w:w="1926" w:type="dxa"/>
            <w:vAlign w:val="center"/>
          </w:tcPr>
          <w:p w14:paraId="3E53C6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图纸库/模型库/数据对库备份</w:t>
            </w:r>
          </w:p>
        </w:tc>
        <w:tc>
          <w:tcPr>
            <w:tcW w:w="0" w:type="auto"/>
            <w:vAlign w:val="center"/>
          </w:tcPr>
          <w:p w14:paraId="7A31BC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8 盘位 NAS / RAID6 / 40TB+</w:t>
            </w:r>
          </w:p>
        </w:tc>
        <w:tc>
          <w:tcPr>
            <w:tcW w:w="757" w:type="dxa"/>
            <w:vAlign w:val="center"/>
          </w:tcPr>
          <w:p w14:paraId="5F95E9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1 台</w:t>
            </w:r>
          </w:p>
        </w:tc>
        <w:tc>
          <w:tcPr>
            <w:tcW w:w="920" w:type="dxa"/>
            <w:vAlign w:val="center"/>
          </w:tcPr>
          <w:p w14:paraId="1B8597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12,000</w:t>
            </w:r>
          </w:p>
        </w:tc>
        <w:tc>
          <w:tcPr>
            <w:tcW w:w="1028" w:type="dxa"/>
            <w:vAlign w:val="center"/>
          </w:tcPr>
          <w:p w14:paraId="3067E83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t>12,000</w:t>
            </w:r>
          </w:p>
        </w:tc>
      </w:tr>
      <w:tr w14:paraId="1EFC16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vAlign w:val="center"/>
          </w:tcPr>
          <w:p w14:paraId="32E53E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UPS 电源</w:t>
            </w:r>
          </w:p>
        </w:tc>
        <w:tc>
          <w:tcPr>
            <w:tcW w:w="1926" w:type="dxa"/>
            <w:vAlign w:val="center"/>
          </w:tcPr>
          <w:p w14:paraId="4617C9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服务器断电保护</w:t>
            </w:r>
          </w:p>
        </w:tc>
        <w:tc>
          <w:tcPr>
            <w:tcW w:w="0" w:type="auto"/>
            <w:vAlign w:val="center"/>
          </w:tcPr>
          <w:p w14:paraId="2D56F4E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3kVA 在线式</w:t>
            </w:r>
          </w:p>
        </w:tc>
        <w:tc>
          <w:tcPr>
            <w:tcW w:w="757" w:type="dxa"/>
            <w:vAlign w:val="center"/>
          </w:tcPr>
          <w:p w14:paraId="0F0630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1 台</w:t>
            </w:r>
          </w:p>
        </w:tc>
        <w:tc>
          <w:tcPr>
            <w:tcW w:w="920" w:type="dxa"/>
            <w:vAlign w:val="center"/>
          </w:tcPr>
          <w:p w14:paraId="540004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8,000</w:t>
            </w:r>
          </w:p>
        </w:tc>
        <w:tc>
          <w:tcPr>
            <w:tcW w:w="1028" w:type="dxa"/>
            <w:vAlign w:val="center"/>
          </w:tcPr>
          <w:p w14:paraId="463E053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t>8,000</w:t>
            </w:r>
          </w:p>
        </w:tc>
      </w:tr>
      <w:tr w14:paraId="4A5689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vAlign w:val="center"/>
          </w:tcPr>
          <w:p w14:paraId="4F93F8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硬件小计</w:t>
            </w:r>
          </w:p>
        </w:tc>
        <w:tc>
          <w:tcPr>
            <w:tcW w:w="1926" w:type="dxa"/>
            <w:vAlign w:val="center"/>
          </w:tcPr>
          <w:p w14:paraId="761D13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（含安装调试）</w:t>
            </w:r>
          </w:p>
        </w:tc>
        <w:tc>
          <w:tcPr>
            <w:tcW w:w="3172" w:type="dxa"/>
            <w:vAlign w:val="center"/>
          </w:tcPr>
          <w:p w14:paraId="25D7E6E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</w:p>
        </w:tc>
        <w:tc>
          <w:tcPr>
            <w:tcW w:w="757" w:type="dxa"/>
            <w:vAlign w:val="center"/>
          </w:tcPr>
          <w:p w14:paraId="5938FF0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</w:p>
        </w:tc>
        <w:tc>
          <w:tcPr>
            <w:tcW w:w="920" w:type="dxa"/>
            <w:vAlign w:val="center"/>
          </w:tcPr>
          <w:p w14:paraId="3E23D2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</w:p>
        </w:tc>
        <w:tc>
          <w:tcPr>
            <w:tcW w:w="1028" w:type="dxa"/>
            <w:vAlign w:val="center"/>
          </w:tcPr>
          <w:p w14:paraId="63AF1164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b/>
              </w:rPr>
            </w:pPr>
            <w:r>
              <w:rPr>
                <w:b/>
              </w:rPr>
              <w:t>100,000</w:t>
            </w:r>
          </w:p>
        </w:tc>
      </w:tr>
    </w:tbl>
    <w:p w14:paraId="4F65CD3E">
      <w:r>
        <w:rPr>
          <w:rFonts w:ascii="Calibri" w:hAnsi="Calibri" w:eastAsia="宋体"/>
          <w:b w:val="0"/>
        </w:rPr>
        <w:t>网络环境：企业宽带 ≥100M（甲方现有资源），如需固定出口 IP 用于云端 API 白名单，另议。</w:t>
      </w:r>
    </w:p>
    <w:p w14:paraId="6B5B7F0F">
      <w:pPr>
        <w:pStyle w:val="3"/>
      </w:pPr>
      <w:r>
        <w:rPr>
          <w:rFonts w:ascii="Calibri" w:hAnsi="Calibri" w:eastAsia="黑体"/>
          <w:color w:val="1F3B63"/>
        </w:rPr>
        <w:t>4  算力配置建议（不计入总价）</w:t>
      </w:r>
    </w:p>
    <w:p w14:paraId="7B4E12A6">
      <w:r>
        <w:rPr>
          <w:rFonts w:ascii="Calibri" w:hAnsi="Calibri" w:eastAsia="宋体"/>
          <w:b w:val="0"/>
        </w:rPr>
        <w:t>4.1  云端 API 方案（一期推荐）：</w:t>
      </w:r>
    </w:p>
    <w:p w14:paraId="4B9C2EBB">
      <w:pPr>
        <w:pStyle w:val="16"/>
      </w:pPr>
      <w:r>
        <w:rPr>
          <w:rFonts w:ascii="Calibri" w:hAnsi="Calibri" w:eastAsia="宋体"/>
        </w:rPr>
        <w:t>VLM（节点大样解析）：GPT-4o / Claude / Qwen-VL-Plus 级多模态模型，每塔约 200~400 个图块调用；</w:t>
      </w:r>
    </w:p>
    <w:p w14:paraId="6BF98F64">
      <w:pPr>
        <w:pStyle w:val="16"/>
      </w:pPr>
      <w:r>
        <w:rPr>
          <w:rFonts w:ascii="Calibri" w:hAnsi="Calibri" w:eastAsia="宋体"/>
        </w:rPr>
        <w:t>LLM（逻辑校验与标准化）：GPT-4o-mini / DeepSeek / Qwen-Max 级文本模型，每塔约 300~500 次调用；</w:t>
      </w:r>
    </w:p>
    <w:p w14:paraId="67F7B5FD">
      <w:pPr>
        <w:pStyle w:val="16"/>
      </w:pPr>
      <w:r>
        <w:rPr>
          <w:rFonts w:ascii="Calibri" w:hAnsi="Calibri" w:eastAsia="宋体"/>
        </w:rPr>
        <w:t>调用成本估算：单塔约 20~40 元，年处理 200 塔约 4,000~8,000 元/年（按量付费，由甲方与大模型服务商结算）；</w:t>
      </w:r>
    </w:p>
    <w:p w14:paraId="598042F6">
      <w:pPr>
        <w:pStyle w:val="16"/>
      </w:pPr>
      <w:r>
        <w:rPr>
          <w:rFonts w:ascii="Calibri" w:hAnsi="Calibri" w:eastAsia="宋体"/>
        </w:rPr>
        <w:t>优点：零硬件投入、模型能力随厂商升级自动提升；缺点：依赖外网、长期量大时成本线性增长。</w:t>
      </w:r>
    </w:p>
    <w:p w14:paraId="492844B5">
      <w:r>
        <w:rPr>
          <w:rFonts w:ascii="Calibri" w:hAnsi="Calibri" w:eastAsia="宋体"/>
          <w:b w:val="0"/>
        </w:rPr>
        <w:t>4.2  私有化部署方案（数据安全要求高时选用，二期评估）：</w:t>
      </w:r>
    </w:p>
    <w:p w14:paraId="4EE055CF">
      <w:pPr>
        <w:pStyle w:val="16"/>
      </w:pPr>
      <w:r>
        <w:rPr>
          <w:rFonts w:ascii="Calibri" w:hAnsi="Calibri" w:eastAsia="宋体"/>
        </w:rPr>
        <w:t>GPU 服务器：1 台，NVIDIA L40S 48GB（或 2×A10 48GB 并联），整机约 18~25 万；</w:t>
      </w:r>
    </w:p>
    <w:p w14:paraId="4548B473">
      <w:pPr>
        <w:pStyle w:val="16"/>
      </w:pPr>
      <w:r>
        <w:rPr>
          <w:rFonts w:ascii="Calibri" w:hAnsi="Calibri" w:eastAsia="宋体"/>
        </w:rPr>
        <w:t>可承载模型：Qwen3-VL-32B（FP8 量化）或多模型路由，吞吐满足复核工作台并发需求；</w:t>
      </w:r>
    </w:p>
    <w:p w14:paraId="7A07E3CD">
      <w:pPr>
        <w:pStyle w:val="16"/>
      </w:pPr>
      <w:r>
        <w:rPr>
          <w:rFonts w:ascii="Calibri" w:hAnsi="Calibri" w:eastAsia="宋体"/>
        </w:rPr>
        <w:t>适用条件：图纸数据严禁出云、年处理量大、有长期微调需求（数据飞轮）时使用；</w:t>
      </w:r>
    </w:p>
    <w:p w14:paraId="7A66F38B">
      <w:pPr>
        <w:pStyle w:val="16"/>
      </w:pPr>
      <w:r>
        <w:rPr>
          <w:rFonts w:ascii="Calibri" w:hAnsi="Calibri" w:eastAsia="宋体"/>
        </w:rPr>
        <w:t>本方案仅提供建议，采购与否不影响系统交付（系统默认按云端 API 运行）。</w:t>
      </w:r>
    </w:p>
    <w:p w14:paraId="600860C2">
      <w:r>
        <w:br w:type="page"/>
      </w:r>
    </w:p>
    <w:p w14:paraId="282AA0E7">
      <w:pPr>
        <w:pStyle w:val="3"/>
      </w:pPr>
      <w:r>
        <w:rPr>
          <w:rFonts w:ascii="Calibri" w:hAnsi="Calibri" w:eastAsia="黑体"/>
          <w:color w:val="1F3B63"/>
        </w:rPr>
        <w:t>5  报价汇总</w:t>
      </w:r>
    </w:p>
    <w:tbl>
      <w:tblPr>
        <w:tblStyle w:val="49"/>
        <w:tblW w:w="8852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3"/>
        <w:gridCol w:w="1378"/>
        <w:gridCol w:w="4751"/>
      </w:tblGrid>
      <w:tr w14:paraId="436C02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B4F52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0" w:type="auto"/>
            <w:vAlign w:val="center"/>
          </w:tcPr>
          <w:p w14:paraId="259B04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金额(元)</w:t>
            </w:r>
          </w:p>
        </w:tc>
        <w:tc>
          <w:tcPr>
            <w:tcW w:w="4751" w:type="dxa"/>
            <w:vAlign w:val="center"/>
          </w:tcPr>
          <w:p w14:paraId="3F5341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0EEAE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44B48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软件开发费</w:t>
            </w:r>
          </w:p>
        </w:tc>
        <w:tc>
          <w:tcPr>
            <w:tcW w:w="0" w:type="auto"/>
            <w:vAlign w:val="center"/>
          </w:tcPr>
          <w:p w14:paraId="27C2F1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770,000</w:t>
            </w:r>
          </w:p>
        </w:tc>
        <w:tc>
          <w:tcPr>
            <w:tcW w:w="4751" w:type="dxa"/>
            <w:vAlign w:val="center"/>
          </w:tcPr>
          <w:p w14:paraId="16B9125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t>9 大功能模块，415 人日 × 2,200 元</w:t>
            </w:r>
          </w:p>
        </w:tc>
      </w:tr>
      <w:tr w14:paraId="7053C3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5C6924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实施咨询费</w:t>
            </w:r>
          </w:p>
        </w:tc>
        <w:tc>
          <w:tcPr>
            <w:tcW w:w="0" w:type="auto"/>
            <w:vAlign w:val="center"/>
          </w:tcPr>
          <w:p w14:paraId="0D9A687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30,000</w:t>
            </w:r>
          </w:p>
        </w:tc>
        <w:tc>
          <w:tcPr>
            <w:tcW w:w="4751" w:type="dxa"/>
            <w:vAlign w:val="center"/>
          </w:tcPr>
          <w:p w14:paraId="553607EE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t>15 人日 × 2,000 元</w:t>
            </w:r>
          </w:p>
        </w:tc>
      </w:tr>
      <w:tr w14:paraId="14DD69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C04F9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项目管理费</w:t>
            </w:r>
          </w:p>
        </w:tc>
        <w:tc>
          <w:tcPr>
            <w:tcW w:w="0" w:type="auto"/>
            <w:vAlign w:val="center"/>
          </w:tcPr>
          <w:p w14:paraId="396CB6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77,000</w:t>
            </w:r>
          </w:p>
        </w:tc>
        <w:tc>
          <w:tcPr>
            <w:tcW w:w="4751" w:type="dxa"/>
            <w:vAlign w:val="center"/>
          </w:tcPr>
          <w:p w14:paraId="36AFBC4D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t>开发费 × 10%</w:t>
            </w:r>
          </w:p>
        </w:tc>
      </w:tr>
      <w:tr w14:paraId="6980AF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7ADB6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测试与 QA</w:t>
            </w:r>
          </w:p>
        </w:tc>
        <w:tc>
          <w:tcPr>
            <w:tcW w:w="0" w:type="auto"/>
            <w:vAlign w:val="center"/>
          </w:tcPr>
          <w:p w14:paraId="262943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60,000</w:t>
            </w:r>
          </w:p>
        </w:tc>
        <w:tc>
          <w:tcPr>
            <w:tcW w:w="4751" w:type="dxa"/>
            <w:vAlign w:val="center"/>
          </w:tcPr>
          <w:p w14:paraId="503507B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t>30 人日 × 2,000 元</w:t>
            </w:r>
          </w:p>
        </w:tc>
      </w:tr>
      <w:tr w14:paraId="5A0E13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B41D3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文档与培训</w:t>
            </w:r>
          </w:p>
        </w:tc>
        <w:tc>
          <w:tcPr>
            <w:tcW w:w="0" w:type="auto"/>
            <w:vAlign w:val="center"/>
          </w:tcPr>
          <w:p w14:paraId="3CDA3F6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27,000</w:t>
            </w:r>
          </w:p>
        </w:tc>
        <w:tc>
          <w:tcPr>
            <w:tcW w:w="4751" w:type="dxa"/>
            <w:vAlign w:val="center"/>
          </w:tcPr>
          <w:p w14:paraId="591BAF43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t>15 人日 × 1,800 元</w:t>
            </w:r>
          </w:p>
        </w:tc>
      </w:tr>
      <w:tr w14:paraId="1270C3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E11D7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基础硬件（代采购）</w:t>
            </w:r>
          </w:p>
        </w:tc>
        <w:tc>
          <w:tcPr>
            <w:tcW w:w="0" w:type="auto"/>
            <w:vAlign w:val="center"/>
          </w:tcPr>
          <w:p w14:paraId="12B6303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100,000</w:t>
            </w:r>
          </w:p>
        </w:tc>
        <w:tc>
          <w:tcPr>
            <w:tcW w:w="4751" w:type="dxa"/>
            <w:vAlign w:val="center"/>
          </w:tcPr>
          <w:p w14:paraId="5E05FCD1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t>服务器/工作站/NAS/UPS，含安装调试</w:t>
            </w:r>
          </w:p>
        </w:tc>
      </w:tr>
      <w:tr w14:paraId="435618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87E2C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首年维保</w:t>
            </w:r>
          </w:p>
        </w:tc>
        <w:tc>
          <w:tcPr>
            <w:tcW w:w="0" w:type="auto"/>
            <w:vAlign w:val="center"/>
          </w:tcPr>
          <w:p w14:paraId="3A854F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0</w:t>
            </w:r>
          </w:p>
        </w:tc>
        <w:tc>
          <w:tcPr>
            <w:tcW w:w="4751" w:type="dxa"/>
            <w:vAlign w:val="center"/>
          </w:tcPr>
          <w:p w14:paraId="3C921A6C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t>赠送</w:t>
            </w:r>
          </w:p>
        </w:tc>
      </w:tr>
      <w:tr w14:paraId="475FEA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120A2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报价合计</w:t>
            </w:r>
          </w:p>
        </w:tc>
        <w:tc>
          <w:tcPr>
            <w:tcW w:w="0" w:type="auto"/>
            <w:vAlign w:val="center"/>
          </w:tcPr>
          <w:p w14:paraId="2D0773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</w:rPr>
              <w:t>1,064,00</w:t>
            </w:r>
            <w:bookmarkStart w:id="0" w:name="_GoBack"/>
            <w:bookmarkEnd w:id="0"/>
            <w:r>
              <w:rPr>
                <w:b/>
              </w:rPr>
              <w:t>0</w:t>
            </w:r>
          </w:p>
        </w:tc>
        <w:tc>
          <w:tcPr>
            <w:tcW w:w="4751" w:type="dxa"/>
            <w:vAlign w:val="center"/>
          </w:tcPr>
          <w:p w14:paraId="1673CDA5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b/>
              </w:rPr>
            </w:pPr>
            <w:r>
              <w:rPr>
                <w:b/>
              </w:rPr>
              <w:t>壹佰零陆万肆仟元整</w:t>
            </w:r>
          </w:p>
        </w:tc>
      </w:tr>
      <w:tr w14:paraId="59ACDB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23" w:type="dxa"/>
            <w:vAlign w:val="center"/>
          </w:tcPr>
          <w:p w14:paraId="3EDE78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算力硬件（GPU）</w:t>
            </w:r>
          </w:p>
        </w:tc>
        <w:tc>
          <w:tcPr>
            <w:tcW w:w="1378" w:type="dxa"/>
            <w:vAlign w:val="center"/>
          </w:tcPr>
          <w:p w14:paraId="3CAB3A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4751" w:type="dxa"/>
            <w:vAlign w:val="center"/>
          </w:tcPr>
          <w:p w14:paraId="2FD53E67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</w:pPr>
            <w:r>
              <w:t>仅出建议，不计入总价</w:t>
            </w:r>
          </w:p>
        </w:tc>
      </w:tr>
    </w:tbl>
    <w:p w14:paraId="5A9024C2">
      <w:pPr>
        <w:pStyle w:val="3"/>
      </w:pPr>
      <w:r>
        <w:rPr>
          <w:rFonts w:ascii="Calibri" w:hAnsi="Calibri" w:eastAsia="黑体"/>
          <w:color w:val="1F3B63"/>
        </w:rPr>
        <w:t>6  商务条款（建议）</w:t>
      </w:r>
    </w:p>
    <w:p w14:paraId="74D53ABB">
      <w:pPr>
        <w:pStyle w:val="16"/>
      </w:pPr>
      <w:r>
        <w:rPr>
          <w:rFonts w:ascii="Calibri" w:hAnsi="Calibri" w:eastAsia="宋体"/>
        </w:rPr>
        <w:t>付款方式：合同签订后 40% 首付款；一期验收（M4）后 30%；二期验收（M5）后 20%；三期验收（M6）后 10%；</w:t>
      </w:r>
    </w:p>
    <w:p w14:paraId="1E0DC612">
      <w:pPr>
        <w:pStyle w:val="16"/>
      </w:pPr>
      <w:r>
        <w:rPr>
          <w:rFonts w:ascii="Calibri" w:hAnsi="Calibri" w:eastAsia="宋体"/>
        </w:rPr>
        <w:t>交付周期：合同生效后 12 个月完成三期验收（一期示范贯通 3 个月为关键节点）；</w:t>
      </w:r>
    </w:p>
    <w:p w14:paraId="0A9F5373">
      <w:pPr>
        <w:pStyle w:val="16"/>
      </w:pPr>
      <w:r>
        <w:rPr>
          <w:rFonts w:ascii="Calibri" w:hAnsi="Calibri" w:eastAsia="宋体"/>
        </w:rPr>
        <w:t>知识产权：定制开发软件著作权归甲方所有；双方共有的通用算法组件（字形聚类库、节点图装配算法等）双方均有使用权；</w:t>
      </w:r>
    </w:p>
    <w:p w14:paraId="5EA1587E">
      <w:pPr>
        <w:pStyle w:val="16"/>
      </w:pPr>
      <w:r>
        <w:rPr>
          <w:rFonts w:ascii="Calibri" w:hAnsi="Calibri" w:eastAsia="宋体"/>
        </w:rPr>
        <w:t>保密条款：图纸数据、模型数据、专家数据对均为甲方资产，乙方不得用于其他项目训练；</w:t>
      </w:r>
    </w:p>
    <w:p w14:paraId="769F35E0">
      <w:pPr>
        <w:pStyle w:val="16"/>
      </w:pPr>
      <w:r>
        <w:rPr>
          <w:rFonts w:ascii="Calibri" w:hAnsi="Calibri" w:eastAsia="宋体"/>
        </w:rPr>
        <w:t>变更管理：需求变更超过 WBS 任务包工作量的 15% 时，双方另行签署变更单并调整价格与工期；</w:t>
      </w:r>
    </w:p>
    <w:p w14:paraId="600E668E">
      <w:pPr>
        <w:pStyle w:val="16"/>
      </w:pPr>
      <w:r>
        <w:rPr>
          <w:rFonts w:ascii="Calibri" w:hAnsi="Calibri" w:eastAsia="宋体"/>
        </w:rPr>
        <w:t>验收标准：以《可行性技术方案》V1.0 第 2.3 节验收指标及本清单"要求/验收标准"列为准；</w:t>
      </w:r>
    </w:p>
    <w:p w14:paraId="6F1CBA56">
      <w:pPr>
        <w:pStyle w:val="16"/>
      </w:pPr>
      <w:r>
        <w:rPr>
          <w:rFonts w:ascii="Calibri" w:hAnsi="Calibri" w:eastAsia="宋体"/>
        </w:rPr>
        <w:t>质保期：验收合格后 12 个月免费维保（缺陷修复、远程支持、季度巡检）。</w:t>
      </w:r>
    </w:p>
    <w:p w14:paraId="5963AD3D"/>
    <w:p w14:paraId="5EF7A6E9">
      <w:pPr>
        <w:jc w:val="center"/>
      </w:pPr>
      <w:r>
        <w:rPr>
          <w:rFonts w:ascii="Calibri" w:hAnsi="Calibri" w:eastAsia="宋体"/>
          <w:b w:val="0"/>
        </w:rPr>
        <w:t>（以下空白）</w:t>
      </w:r>
    </w:p>
    <w:p w14:paraId="1930463F">
      <w:pPr>
        <w:jc w:val="center"/>
      </w:pPr>
      <w:r>
        <w:rPr>
          <w:rFonts w:ascii="Calibri" w:hAnsi="Calibri" w:eastAsia="宋体"/>
          <w:b w:val="0"/>
        </w:rPr>
        <w:t>甲方（盖章）：________________        乙方（盖章）：________________</w:t>
      </w:r>
    </w:p>
    <w:p w14:paraId="7ECF4591">
      <w:pPr>
        <w:jc w:val="center"/>
      </w:pPr>
      <w:r>
        <w:rPr>
          <w:rFonts w:ascii="Calibri" w:hAnsi="Calibri" w:eastAsia="宋体"/>
          <w:b w:val="0"/>
        </w:rPr>
        <w:t>日期：______年____月____日            日期：______年____月____日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5C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1494</Words>
  <Characters>1809</Characters>
  <Lines>0</Lines>
  <Paragraphs>0</Paragraphs>
  <TotalTime>2</TotalTime>
  <ScaleCrop>false</ScaleCrop>
  <LinksUpToDate>false</LinksUpToDate>
  <CharactersWithSpaces>1891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朱老师</cp:lastModifiedBy>
  <dcterms:modified xsi:type="dcterms:W3CDTF">2026-09-21T08:20:54Z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eyJoZGlkIjoiOWQ2NWNmMTZmZDM3MDU4ZmQ3N2M2MWJjNzY0ODQ3ZmUiLCJ1c2VySWQiOiIyMjk5MDcwMjcifQ==</vt:lpwstr>
  </property>
  <property fmtid="{D5CDD505-2E9C-101B-9397-08002B2CF9AE}" pid="3" name="KSOProductBuildVer">
    <vt:lpwstr>2052-12.1.0.26988</vt:lpwstr>
  </property>
  <property fmtid="{D5CDD505-2E9C-101B-9397-08002B2CF9AE}" pid="4" name="ICV">
    <vt:lpwstr>517C5292D5BC4802A15647C7547D04C2_12</vt:lpwstr>
  </property>
</Properties>
</file>