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8290CA" w14:textId="77777777" w:rsidR="007723A3" w:rsidRDefault="007723A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059FDE" w14:textId="358D0815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Se ha logrado cumplir con el cronograma planificado para la Fase 2 (Semana 9). Se completó la investigación interinstitucional, los mockups de interfaz (estudiante y docente), el diseño de datos relacional, el script DDL en PostgreSQL y la estructuración inicial de las capas de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frontend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React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) y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backend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(Spring Boot)</w:t>
            </w:r>
          </w:p>
          <w:p w14:paraId="6F0D5F10" w14:textId="1A3C588E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5407902F" w14:textId="6BCB72E2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Uno de los facilitadores </w:t>
            </w:r>
            <w:proofErr w:type="gramStart"/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>es  la</w:t>
            </w:r>
            <w:proofErr w:type="gramEnd"/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c</w:t>
            </w:r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lara división de roles basada en las fortalezas de cada integrante (Nicolás en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Frontend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/UI/QA, Yuliana en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Backend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/Seguridad/DB, Jonatán en Requerimientos/Lógica/QA)</w:t>
            </w:r>
          </w:p>
          <w:p w14:paraId="4FC0DAB5" w14:textId="77777777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103812A6" w14:textId="13A88594" w:rsidR="007723A3" w:rsidRP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>Y algo como dificultad seria la r</w:t>
            </w:r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eestructuración del alcance tras la retroalimentación docente, lo que exigió investigar normativas de otras universidades (PUCV, PUC, UNAB) y rediseñar el módulo documental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608BB11" w:rsidR="004F2A8B" w:rsidRPr="000F5E9D" w:rsidRDefault="007723A3" w:rsidP="007723A3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0F5E9D">
              <w:rPr>
                <w:rFonts w:ascii="Calibri" w:hAnsi="Calibri"/>
                <w:color w:val="0D0D0D" w:themeColor="text1" w:themeTint="F2"/>
              </w:rPr>
              <w:t xml:space="preserve">Se Eligio hacer el sistema </w:t>
            </w:r>
            <w:proofErr w:type="spellStart"/>
            <w:r w:rsidRPr="000F5E9D">
              <w:rPr>
                <w:rFonts w:ascii="Calibri" w:hAnsi="Calibri"/>
                <w:color w:val="0D0D0D" w:themeColor="text1" w:themeTint="F2"/>
              </w:rPr>
              <w:t>mas</w:t>
            </w:r>
            <w:proofErr w:type="spellEnd"/>
            <w:r w:rsidRPr="000F5E9D">
              <w:rPr>
                <w:rFonts w:ascii="Calibri" w:hAnsi="Calibri"/>
                <w:color w:val="0D0D0D" w:themeColor="text1" w:themeTint="F2"/>
              </w:rPr>
              <w:t xml:space="preserve"> flexible dando así mas libertad a las posibles instituciones que puedan llegar a usarlo en el futuro en caso de que haya algún cambio normativo.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7153271" w:rsidR="004F2A8B" w:rsidRDefault="007723A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Positiva, principalmente por </w:t>
            </w:r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>la capacidad de respuesta rápida frente a las observaciones de la exposición de la Fase 1 y el compromiso con la calidad técnica y la seguridad del software.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BFE9A9" w14:textId="75B8D980" w:rsidR="007723A3" w:rsidRDefault="007723A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Destaca:</w:t>
            </w:r>
          </w:p>
          <w:p w14:paraId="0AA1FB1A" w14:textId="562EF487" w:rsidR="007723A3" w:rsidRDefault="007723A3" w:rsidP="007723A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Construcción de interfaces responsivas e intuitivas en </w:t>
            </w:r>
            <w:proofErr w:type="spellStart"/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alineadas con los mockups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724C864" w14:textId="01CAA52A" w:rsidR="007723A3" w:rsidRDefault="007723A3" w:rsidP="007723A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</w:t>
            </w:r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>oordinación interna entre la capa de datos, la lógica del servidor y la vista del cliente.</w:t>
            </w:r>
          </w:p>
          <w:p w14:paraId="058B92B3" w14:textId="56877EAB" w:rsidR="007723A3" w:rsidRDefault="007723A3" w:rsidP="007723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Aspecto a mejorar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:</w:t>
            </w:r>
          </w:p>
          <w:p w14:paraId="2BBCCD2F" w14:textId="77777777" w:rsidR="007723A3" w:rsidRPr="007723A3" w:rsidRDefault="007723A3" w:rsidP="007723A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Pr="000F5E9D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4BAC59AD" w14:textId="4F47BEFF" w:rsidR="004F2A8B" w:rsidRPr="000F5E9D" w:rsidRDefault="000F5E9D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0F5E9D">
              <w:rPr>
                <w:rFonts w:cstheme="minorHAnsi"/>
                <w:b/>
                <w:bCs/>
                <w:color w:val="1F4E79" w:themeColor="accent1" w:themeShade="80"/>
              </w:rPr>
              <w:t>Nos genera incertidumbre definir el límite exacto de la "flexibilidad" solicitada en la última retroalimentación. Entendemos la necesidad de que el sistema no sea rígido frente a cambios en las reglas de las instituciones (como variaciones en el número de horas exigidas, tipos de documentos o flujos de revisión). Sin embargo, resulta ambiguo determinar hasta qué punto debe extenderse esa barra de flexibilidad dentro del MVP</w:t>
            </w:r>
          </w:p>
          <w:p w14:paraId="5BB3B444" w14:textId="77777777" w:rsidR="004F2A8B" w:rsidRPr="000F5E9D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0641EFEF" w14:textId="77777777" w:rsidR="000F5E9D" w:rsidRPr="000F5E9D" w:rsidRDefault="000F5E9D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186DEC4D" w14:textId="697F49D2" w:rsidR="000F5E9D" w:rsidRPr="000F5E9D" w:rsidRDefault="000F5E9D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0F5E9D">
              <w:rPr>
                <w:rFonts w:cstheme="minorHAnsi"/>
                <w:b/>
                <w:bCs/>
                <w:color w:val="1F4E79" w:themeColor="accent1" w:themeShade="80"/>
              </w:rPr>
              <w:t>Respecto a la flexibilidad solicitada ante cambios de reglas en las instituciones: ¿hasta qué punto debe llegar en el MVP? ¿Basta con permitir al docente configurar las horas y personalizar los documentos, o se espera una estructura más compleja?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4F2F3F" w14:textId="10351104" w:rsidR="000F5E9D" w:rsidRPr="000F5E9D" w:rsidRDefault="000F5E9D" w:rsidP="3D28A338">
            <w:p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>El equipo considera que la distribución por áreas de especialización se ha mostrado altamente eficiente y no requiere una reestructuración drástica.</w:t>
            </w:r>
          </w:p>
          <w:p w14:paraId="0865D45E" w14:textId="77777777" w:rsidR="000F5E9D" w:rsidRPr="000F5E9D" w:rsidRDefault="000F5E9D" w:rsidP="3D28A338">
            <w:p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</w:p>
          <w:p w14:paraId="2F8D92CF" w14:textId="2B9132BC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b/>
                <w:bCs/>
                <w:color w:val="0D0D0D" w:themeColor="text1" w:themeTint="F2"/>
                <w:sz w:val="24"/>
                <w:szCs w:val="24"/>
              </w:rPr>
              <w:t>Jonatán:</w:t>
            </w: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Asumirá el liderazgo en la formalización de la matriz de casos de prueba E2E y el levantamiento de validaciones de usabilidad. </w:t>
            </w:r>
          </w:p>
          <w:p w14:paraId="6545D482" w14:textId="66AF6C88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b/>
                <w:bCs/>
                <w:color w:val="0D0D0D" w:themeColor="text1" w:themeTint="F2"/>
                <w:sz w:val="24"/>
                <w:szCs w:val="24"/>
              </w:rPr>
              <w:t>Yuliana:</w:t>
            </w: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 w:rsidR="00266C10" w:rsidRPr="00266C10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Se concentrará en el desarrollo del </w:t>
            </w:r>
            <w:proofErr w:type="spellStart"/>
            <w:r w:rsidR="00266C10" w:rsidRPr="00266C10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>backend</w:t>
            </w:r>
            <w:proofErr w:type="spellEnd"/>
            <w:r w:rsidR="00266C10" w:rsidRPr="00266C10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en Spring Boot, la seguridad de la API REST y la gestión de la base de datos en PostgreSQL.</w:t>
            </w:r>
          </w:p>
          <w:p w14:paraId="42F659BD" w14:textId="1635514D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b/>
                <w:bCs/>
                <w:color w:val="0D0D0D" w:themeColor="text1" w:themeTint="F2"/>
                <w:sz w:val="24"/>
                <w:szCs w:val="24"/>
              </w:rPr>
              <w:t>Nicolás:</w:t>
            </w: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Se enfocarán sus tareas en la integración de peticiones HTTP Fetch, el manejo global de errores de red en cliente y la automatización de flujos UI </w:t>
            </w:r>
          </w:p>
          <w:p w14:paraId="5F8380EA" w14:textId="77777777" w:rsidR="000F5E9D" w:rsidRPr="000F5E9D" w:rsidRDefault="000F5E9D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1E5C9FE4" w14:textId="64164E0B" w:rsidR="000F5E9D" w:rsidRPr="000F5E9D" w:rsidRDefault="000F5E9D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Evaluación grupal:</w:t>
            </w: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Sobresaliente. Se ha logrado un ambiente de trabajo colaborativo, profesional y receptivo a la crítica constructiva</w:t>
            </w:r>
          </w:p>
          <w:p w14:paraId="0507A298" w14:textId="77777777" w:rsidR="000F5E9D" w:rsidRPr="000F5E9D" w:rsidRDefault="000F5E9D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2E8B44AA" w14:textId="5C97C91F" w:rsidR="000F5E9D" w:rsidRPr="000F5E9D" w:rsidRDefault="000F5E9D" w:rsidP="3D28A338">
            <w:pPr>
              <w:jc w:val="both"/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Como aspectos a Destacar:</w:t>
            </w:r>
          </w:p>
          <w:p w14:paraId="2FE80FD4" w14:textId="1B0ED87D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Agilidad para pivotar y redefinir el alcance del proyecto tras recibir retroalimentación docente. </w:t>
            </w:r>
          </w:p>
          <w:p w14:paraId="74B3FDEC" w14:textId="607CDB9A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Coherencia total entre la base de datos diseñada en PostgreSQL, las rutas expuestas en Spring Boot y las pantallas desarrolladas en </w:t>
            </w:r>
            <w:proofErr w:type="spellStart"/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React</w:t>
            </w:r>
            <w:proofErr w:type="spellEnd"/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.</w:t>
            </w:r>
          </w:p>
          <w:p w14:paraId="7C87CD4D" w14:textId="77777777" w:rsidR="000F5E9D" w:rsidRPr="000F5E9D" w:rsidRDefault="000F5E9D" w:rsidP="000F5E9D">
            <w:pPr>
              <w:ind w:left="360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2B7AEEAD" w14:textId="4CDBBF63" w:rsidR="000F5E9D" w:rsidRPr="000F5E9D" w:rsidRDefault="000F5E9D" w:rsidP="000F5E9D">
            <w:pPr>
              <w:jc w:val="both"/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Aspecto por mejorar:</w:t>
            </w:r>
          </w:p>
          <w:p w14:paraId="30EAF8CD" w14:textId="4A05C035" w:rsidR="000F5E9D" w:rsidRPr="000F5E9D" w:rsidRDefault="000F5E9D" w:rsidP="000F5E9D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Incrementar la frecuencia de las </w:t>
            </w:r>
            <w:r w:rsidR="007D7A7E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reuniones</w:t>
            </w: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de integración conjunta</w:t>
            </w:r>
            <w:r w:rsidR="007D7A7E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</w:t>
            </w: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de cada Sprint para detectar inconsistencias de antes de las fechas de entrega.</w:t>
            </w:r>
          </w:p>
          <w:p w14:paraId="08AFCEFB" w14:textId="77777777" w:rsidR="000F5E9D" w:rsidRDefault="000F5E9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2035" w14:textId="77777777" w:rsidR="006469A3" w:rsidRDefault="006469A3" w:rsidP="00DF38AE">
      <w:pPr>
        <w:spacing w:after="0" w:line="240" w:lineRule="auto"/>
      </w:pPr>
      <w:r>
        <w:separator/>
      </w:r>
    </w:p>
  </w:endnote>
  <w:endnote w:type="continuationSeparator" w:id="0">
    <w:p w14:paraId="18A7D347" w14:textId="77777777" w:rsidR="006469A3" w:rsidRDefault="006469A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8A55" w14:textId="77777777" w:rsidR="006469A3" w:rsidRDefault="006469A3" w:rsidP="00DF38AE">
      <w:pPr>
        <w:spacing w:after="0" w:line="240" w:lineRule="auto"/>
      </w:pPr>
      <w:r>
        <w:separator/>
      </w:r>
    </w:p>
  </w:footnote>
  <w:footnote w:type="continuationSeparator" w:id="0">
    <w:p w14:paraId="59A623BE" w14:textId="77777777" w:rsidR="006469A3" w:rsidRDefault="006469A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4B90"/>
    <w:multiLevelType w:val="hybridMultilevel"/>
    <w:tmpl w:val="2AB27D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310FB"/>
    <w:multiLevelType w:val="hybridMultilevel"/>
    <w:tmpl w:val="59FA1C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D5BDC"/>
    <w:multiLevelType w:val="hybridMultilevel"/>
    <w:tmpl w:val="8626D62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745AEC"/>
    <w:multiLevelType w:val="hybridMultilevel"/>
    <w:tmpl w:val="CEDC78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F70FA"/>
    <w:multiLevelType w:val="hybridMultilevel"/>
    <w:tmpl w:val="99D028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13D47D2"/>
    <w:multiLevelType w:val="hybridMultilevel"/>
    <w:tmpl w:val="F96C59CC"/>
    <w:lvl w:ilvl="0" w:tplc="340A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C62E0"/>
    <w:multiLevelType w:val="multilevel"/>
    <w:tmpl w:val="112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422824">
    <w:abstractNumId w:val="5"/>
  </w:num>
  <w:num w:numId="2" w16cid:durableId="1655835312">
    <w:abstractNumId w:val="12"/>
  </w:num>
  <w:num w:numId="3" w16cid:durableId="1601329998">
    <w:abstractNumId w:val="16"/>
  </w:num>
  <w:num w:numId="4" w16cid:durableId="1240679396">
    <w:abstractNumId w:val="35"/>
  </w:num>
  <w:num w:numId="5" w16cid:durableId="1949002905">
    <w:abstractNumId w:val="37"/>
  </w:num>
  <w:num w:numId="6" w16cid:durableId="1558857517">
    <w:abstractNumId w:val="6"/>
  </w:num>
  <w:num w:numId="7" w16cid:durableId="41176938">
    <w:abstractNumId w:val="15"/>
  </w:num>
  <w:num w:numId="8" w16cid:durableId="1723097133">
    <w:abstractNumId w:val="24"/>
  </w:num>
  <w:num w:numId="9" w16cid:durableId="1559977521">
    <w:abstractNumId w:val="20"/>
  </w:num>
  <w:num w:numId="10" w16cid:durableId="223874121">
    <w:abstractNumId w:val="13"/>
  </w:num>
  <w:num w:numId="11" w16cid:durableId="468328433">
    <w:abstractNumId w:val="29"/>
  </w:num>
  <w:num w:numId="12" w16cid:durableId="487479417">
    <w:abstractNumId w:val="42"/>
  </w:num>
  <w:num w:numId="13" w16cid:durableId="810757991">
    <w:abstractNumId w:val="36"/>
  </w:num>
  <w:num w:numId="14" w16cid:durableId="1235897324">
    <w:abstractNumId w:val="3"/>
  </w:num>
  <w:num w:numId="15" w16cid:durableId="1397165265">
    <w:abstractNumId w:val="43"/>
  </w:num>
  <w:num w:numId="16" w16cid:durableId="1190678233">
    <w:abstractNumId w:val="26"/>
  </w:num>
  <w:num w:numId="17" w16cid:durableId="1302923251">
    <w:abstractNumId w:val="22"/>
  </w:num>
  <w:num w:numId="18" w16cid:durableId="430592900">
    <w:abstractNumId w:val="38"/>
  </w:num>
  <w:num w:numId="19" w16cid:durableId="283971397">
    <w:abstractNumId w:val="14"/>
  </w:num>
  <w:num w:numId="20" w16cid:durableId="2088459263">
    <w:abstractNumId w:val="46"/>
  </w:num>
  <w:num w:numId="21" w16cid:durableId="1770814891">
    <w:abstractNumId w:val="41"/>
  </w:num>
  <w:num w:numId="22" w16cid:durableId="349726857">
    <w:abstractNumId w:val="17"/>
  </w:num>
  <w:num w:numId="23" w16cid:durableId="303245217">
    <w:abstractNumId w:val="19"/>
  </w:num>
  <w:num w:numId="24" w16cid:durableId="341858344">
    <w:abstractNumId w:val="7"/>
  </w:num>
  <w:num w:numId="25" w16cid:durableId="1690596573">
    <w:abstractNumId w:val="21"/>
  </w:num>
  <w:num w:numId="26" w16cid:durableId="1384598165">
    <w:abstractNumId w:val="25"/>
  </w:num>
  <w:num w:numId="27" w16cid:durableId="770244950">
    <w:abstractNumId w:val="28"/>
  </w:num>
  <w:num w:numId="28" w16cid:durableId="689378876">
    <w:abstractNumId w:val="2"/>
  </w:num>
  <w:num w:numId="29" w16cid:durableId="535898234">
    <w:abstractNumId w:val="23"/>
  </w:num>
  <w:num w:numId="30" w16cid:durableId="1053307840">
    <w:abstractNumId w:val="27"/>
  </w:num>
  <w:num w:numId="31" w16cid:durableId="1736509930">
    <w:abstractNumId w:val="4"/>
  </w:num>
  <w:num w:numId="32" w16cid:durableId="1378317077">
    <w:abstractNumId w:val="9"/>
  </w:num>
  <w:num w:numId="33" w16cid:durableId="1849325565">
    <w:abstractNumId w:val="39"/>
  </w:num>
  <w:num w:numId="34" w16cid:durableId="1426996801">
    <w:abstractNumId w:val="45"/>
  </w:num>
  <w:num w:numId="35" w16cid:durableId="1847741301">
    <w:abstractNumId w:val="8"/>
  </w:num>
  <w:num w:numId="36" w16cid:durableId="899560860">
    <w:abstractNumId w:val="31"/>
  </w:num>
  <w:num w:numId="37" w16cid:durableId="583881749">
    <w:abstractNumId w:val="44"/>
  </w:num>
  <w:num w:numId="38" w16cid:durableId="723139021">
    <w:abstractNumId w:val="34"/>
  </w:num>
  <w:num w:numId="39" w16cid:durableId="1886716479">
    <w:abstractNumId w:val="32"/>
  </w:num>
  <w:num w:numId="40" w16cid:durableId="1137072033">
    <w:abstractNumId w:val="40"/>
  </w:num>
  <w:num w:numId="41" w16cid:durableId="1897735206">
    <w:abstractNumId w:val="0"/>
  </w:num>
  <w:num w:numId="42" w16cid:durableId="341398013">
    <w:abstractNumId w:val="18"/>
  </w:num>
  <w:num w:numId="43" w16cid:durableId="1836875711">
    <w:abstractNumId w:val="33"/>
  </w:num>
  <w:num w:numId="44" w16cid:durableId="1043211122">
    <w:abstractNumId w:val="1"/>
  </w:num>
  <w:num w:numId="45" w16cid:durableId="2070617260">
    <w:abstractNumId w:val="10"/>
  </w:num>
  <w:num w:numId="46" w16cid:durableId="48968580">
    <w:abstractNumId w:val="11"/>
  </w:num>
  <w:num w:numId="47" w16cid:durableId="1702440023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5E9D"/>
    <w:rsid w:val="000F7E7B"/>
    <w:rsid w:val="0010077B"/>
    <w:rsid w:val="00102632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D58E0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C10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9A3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2C2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23A3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A7E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37815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1EBB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ALEXANDER FERNANDEZ GALLARDO</cp:lastModifiedBy>
  <cp:revision>2</cp:revision>
  <cp:lastPrinted>2019-12-16T20:10:00Z</cp:lastPrinted>
  <dcterms:created xsi:type="dcterms:W3CDTF">2026-10-29T00:51:00Z</dcterms:created>
  <dcterms:modified xsi:type="dcterms:W3CDTF">2026-10-29T00:51:00Z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