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32" w:lineRule="exact"/>
      </w:pPr>
      <w:r>
        <w:rPr>
          <w:rFonts w:ascii="Yu Gothic" w:cs="Yu Gothic" w:eastAsia="Yu Gothic" w:hAnsi="Yu Gothic"/>
          <w:color w:val="6B7280"/>
          <w:sz w:val="16"/>
          <w:szCs w:val="16"/>
        </w:rPr>
        <w:t xml:space="preserve">MediKoto 現場の様式　｜　災害・システム停止対応</w:t>
      </w:r>
    </w:p>
    <w:p>
      <w:pPr>
        <w:pBdr>
          <w:bottom w:val="single" w:color="1E5AA8" w:sz="12" w:space="6"/>
        </w:pBdr>
        <w:spacing w:after="40" w:before="0" w:line="522" w:lineRule="exact"/>
      </w:pPr>
      <w:r>
        <w:rPr>
          <w:rFonts w:ascii="Yu Gothic" w:cs="Yu Gothic" w:eastAsia="Yu Gothic" w:hAnsi="Yu Gothic"/>
          <w:b/>
          <w:bCs/>
          <w:color w:val="1F2933"/>
          <w:sz w:val="36"/>
          <w:szCs w:val="36"/>
        </w:rPr>
        <w:t xml:space="preserve">災害・停電時の紙運用切替シート</w:t>
      </w:r>
    </w:p>
    <w:p>
      <w:pPr>
        <w:spacing w:after="100" w:before="80" w:line="261" w:lineRule="exact"/>
      </w:pPr>
      <w:r>
        <w:rPr>
          <w:rFonts w:ascii="Yu Gothic" w:cs="Yu Gothic" w:eastAsia="Yu Gothic" w:hAnsi="Yu Gothic"/>
          <w:color w:val="1F2933"/>
          <w:sz w:val="18"/>
          <w:szCs w:val="18"/>
        </w:rPr>
        <w:t xml:space="preserve">対象：病棟師長・医事課　　使う場面：停電・システム停止の宣言から復旧まで</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520"/>
        <w:gridCol w:w="1300"/>
        <w:gridCol w:w="3520"/>
      </w:tblGrid>
      <w:tr>
        <w:trPr>
          <w:cantSplit/>
          <w:tblHeader w:val="false"/>
          <w:trHeight w:val="42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施設名</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版</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v1.0</w:t>
            </w:r>
          </w:p>
        </w:tc>
      </w:tr>
      <w:tr>
        <w:trPr>
          <w:cantSplit/>
          <w:tblHeader w:val="false"/>
          <w:trHeight w:val="42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部署</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最終更新日</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　　日</w:t>
            </w:r>
          </w:p>
        </w:tc>
      </w:tr>
      <w:tr>
        <w:trPr>
          <w:cantSplit/>
          <w:tblHeader w:val="false"/>
          <w:trHeight w:val="42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作成者</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承認者</w:t>
            </w:r>
          </w:p>
        </w:tc>
        <w:tc>
          <w:tcPr>
            <w:tcW w:type="dxa" w:w="35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pBdr>
          <w:top w:val="single" w:color="1E5AA8" w:sz="4" w:space="4"/>
          <w:left w:val="single" w:color="1E5AA8" w:sz="4" w:space="4"/>
          <w:bottom w:val="single" w:color="1E5AA8" w:sz="4" w:space="4"/>
          <w:right w:val="single" w:color="1E5AA8" w:sz="4" w:space="4"/>
        </w:pBdr>
        <w:shd w:fill="E8F0FA" w:color="auto" w:val="clear"/>
        <w:spacing w:after="0" w:before="120" w:line="247" w:lineRule="exact"/>
      </w:pPr>
      <w:r>
        <w:rPr>
          <w:rFonts w:ascii="Yu Gothic" w:cs="Yu Gothic" w:eastAsia="Yu Gothic" w:hAnsi="Yu Gothic"/>
          <w:b/>
          <w:bCs/>
          <w:color w:val="1E5AA8"/>
          <w:sz w:val="17"/>
          <w:szCs w:val="17"/>
        </w:rPr>
        <w:t xml:space="preserve">このシートの使い方　</w:t>
      </w:r>
      <w:r>
        <w:rPr>
          <w:rFonts w:ascii="Yu Gothic" w:cs="Yu Gothic" w:eastAsia="Yu Gothic" w:hAnsi="Yu Gothic"/>
          <w:color w:val="1F2933"/>
          <w:sz w:val="17"/>
          <w:szCs w:val="17"/>
        </w:rPr>
        <w:t xml:space="preserve">①宣言の権限と判断基準を決めておく → ②部署ごとに「止まる業務」と「紙で続ける方法」を確認する → ③紙様式の保管場所と部数を点検する → ④復旧後の入力戻しを決めておく。灰色の見出しの横は記入欄です。自施設の内容に書き換えて印刷し、各部署の見える場所に置いてください。</w:t>
      </w:r>
    </w:p>
    <w:p>
      <w:pPr>
        <w:keepNext/>
        <w:pBdr>
          <w:left w:val="single" w:color="1E5AA8" w:sz="24" w:space="6"/>
          <w:bottom w:val="single" w:color="1E5AA8" w:sz="6" w:space="2"/>
        </w:pBdr>
        <w:spacing w:after="80" w:before="200" w:line="348" w:lineRule="exact"/>
      </w:pPr>
      <w:r>
        <w:rPr>
          <w:rFonts w:ascii="Yu Gothic" w:cs="Yu Gothic" w:eastAsia="Yu Gothic" w:hAnsi="Yu Gothic"/>
          <w:b/>
          <w:bCs/>
          <w:color w:val="1E5AA8"/>
          <w:sz w:val="24"/>
          <w:szCs w:val="24"/>
        </w:rPr>
        <w:t xml:space="preserve">1　</w:t>
      </w:r>
      <w:r>
        <w:rPr>
          <w:rFonts w:ascii="Yu Gothic" w:cs="Yu Gothic" w:eastAsia="Yu Gothic" w:hAnsi="Yu Gothic"/>
          <w:b/>
          <w:bCs/>
          <w:color w:val="1F2933"/>
          <w:sz w:val="24"/>
          <w:szCs w:val="24"/>
        </w:rPr>
        <w:t xml:space="preserve">切替の宣言</w:t>
      </w:r>
    </w:p>
    <w:p>
      <w:pPr>
        <w:keepNext/>
        <w:spacing w:after="50" w:before="100" w:line="290" w:lineRule="exact"/>
      </w:pPr>
      <w:r>
        <w:rPr>
          <w:rFonts w:ascii="Yu Gothic" w:cs="Yu Gothic" w:eastAsia="Yu Gothic" w:hAnsi="Yu Gothic"/>
          <w:b/>
          <w:bCs/>
          <w:color w:val="1F2933"/>
          <w:sz w:val="20"/>
          <w:szCs w:val="20"/>
        </w:rPr>
        <w:t xml:space="preserve">1-1　誰が宣言するか（宣言権者と代行順位）</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400"/>
        <w:gridCol w:w="3040"/>
        <w:gridCol w:w="3200"/>
      </w:tblGrid>
      <w:tr>
        <w:trPr>
          <w:cantSplit/>
          <w:tblHeader/>
        </w:trPr>
        <w:tc>
          <w:tcPr>
            <w:tcW w:type="dxa" w:w="10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代行順位</w:t>
            </w:r>
          </w:p>
        </w:tc>
        <w:tc>
          <w:tcPr>
            <w:tcW w:type="dxa" w:w="24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宣言権者（例）</w:t>
            </w:r>
          </w:p>
        </w:tc>
        <w:tc>
          <w:tcPr>
            <w:tcW w:type="dxa" w:w="304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自施設の役職・氏名（記入）</w:t>
            </w:r>
          </w:p>
        </w:tc>
        <w:tc>
          <w:tcPr>
            <w:tcW w:type="dxa" w:w="32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連絡先（内線・携帯）（記入）</w:t>
            </w:r>
          </w:p>
        </w:tc>
      </w:tr>
      <w:tr>
        <w:trPr>
          <w:cantSplit/>
          <w:tblHeader w:val="false"/>
          <w:trHeight w:val="360" w:hRule="atLeast"/>
        </w:trPr>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val="false"/>
                <w:bCs w:val="false"/>
                <w:color w:val="1F2933"/>
                <w:sz w:val="16"/>
                <w:szCs w:val="16"/>
              </w:rPr>
              <w:t xml:space="preserve">第1順位</w:t>
            </w:r>
          </w:p>
        </w:tc>
        <w:tc>
          <w:tcPr>
            <w:tcW w:type="dxa" w:w="2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院長</w:t>
            </w:r>
          </w:p>
        </w:tc>
        <w:tc>
          <w:tcPr>
            <w:tcW w:type="dxa" w:w="30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32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val="false"/>
                <w:bCs w:val="false"/>
                <w:color w:val="1F2933"/>
                <w:sz w:val="16"/>
                <w:szCs w:val="16"/>
              </w:rPr>
              <w:t xml:space="preserve">第2順位</w:t>
            </w:r>
          </w:p>
        </w:tc>
        <w:tc>
          <w:tcPr>
            <w:tcW w:type="dxa" w:w="2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管理当直医（夜間・休日）</w:t>
            </w:r>
          </w:p>
        </w:tc>
        <w:tc>
          <w:tcPr>
            <w:tcW w:type="dxa" w:w="30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32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val="false"/>
                <w:bCs w:val="false"/>
                <w:color w:val="1F2933"/>
                <w:sz w:val="16"/>
                <w:szCs w:val="16"/>
              </w:rPr>
              <w:t xml:space="preserve">第3順位</w:t>
            </w:r>
          </w:p>
        </w:tc>
        <w:tc>
          <w:tcPr>
            <w:tcW w:type="dxa" w:w="2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事務長</w:t>
            </w:r>
          </w:p>
        </w:tc>
        <w:tc>
          <w:tcPr>
            <w:tcW w:type="dxa" w:w="30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32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val="false"/>
                <w:bCs w:val="false"/>
                <w:color w:val="1F2933"/>
                <w:sz w:val="16"/>
                <w:szCs w:val="16"/>
              </w:rPr>
              <w:t xml:space="preserve">第4順位</w:t>
            </w:r>
          </w:p>
        </w:tc>
        <w:tc>
          <w:tcPr>
            <w:tcW w:type="dxa" w:w="2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（例）看護部長・当直師長</w:t>
            </w:r>
          </w:p>
        </w:tc>
        <w:tc>
          <w:tcPr>
            <w:tcW w:type="dxa" w:w="30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32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spacing w:after="0" w:before="40" w:line="232" w:lineRule="exact"/>
      </w:pPr>
      <w:r>
        <w:rPr>
          <w:rFonts w:ascii="Yu Gothic" w:cs="Yu Gothic" w:eastAsia="Yu Gothic" w:hAnsi="Yu Gothic"/>
          <w:color w:val="6B7280"/>
          <w:sz w:val="16"/>
          <w:szCs w:val="16"/>
        </w:rPr>
        <w:t xml:space="preserve">※ 上位者に連絡がつかない場合は、次の順位が宣言する。宣言の遅れは記録の空白につながるため、判断に迷ったら早めに切り替える。</w:t>
      </w:r>
    </w:p>
    <w:p>
      <w:pPr>
        <w:keepNext/>
        <w:spacing w:after="50" w:before="140" w:line="290" w:lineRule="exact"/>
      </w:pPr>
      <w:r>
        <w:rPr>
          <w:rFonts w:ascii="Yu Gothic" w:cs="Yu Gothic" w:eastAsia="Yu Gothic" w:hAnsi="Yu Gothic"/>
          <w:b/>
          <w:bCs/>
          <w:color w:val="1F2933"/>
          <w:sz w:val="20"/>
          <w:szCs w:val="20"/>
        </w:rPr>
        <w:t xml:space="preserve">1-2　いつ宣言するか（判断基準）</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電子カルテ・オーダリングの停止が 30分 を超える見込みのとき（ベンダーに復旧見込みを確認し、不明な場合も含む）</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停電で非常電源（自家発電）に切り替わり、サーバ・ネットワーク機器の稼働が保証できないとき</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院内ネットワーク断（オーダー・部門システム・PACS が使えない、端末がサーバに接続できない）のとき</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サイバー攻撃の疑い（不審な画面表示、ファイルが開けない、身に覚えのない暗号化）があるとき → 端末をネットワークから切り離し、電源は切らずに情報担当へ連絡</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地震・水害などで、システムの継続利用が安全上不適切と判断したとき</w:t>
      </w:r>
    </w:p>
    <w:p>
      <w:pPr>
        <w:keepNext/>
        <w:spacing w:after="50" w:before="140" w:line="290" w:lineRule="exact"/>
      </w:pPr>
      <w:r>
        <w:rPr>
          <w:rFonts w:ascii="Yu Gothic" w:cs="Yu Gothic" w:eastAsia="Yu Gothic" w:hAnsi="Yu Gothic"/>
          <w:b/>
          <w:bCs/>
          <w:color w:val="1F2933"/>
          <w:sz w:val="20"/>
          <w:szCs w:val="20"/>
        </w:rPr>
        <w:t xml:space="preserve">1-3　どう周知するか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院内放送（第1手段）→ 各部署への内線連絡（第2手段）→ 伝令（放送・内線とも使えない場合。各部署のリーダーへ直接口頭で伝える）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周知後、各部署は「2. 部署別の切替手順」に従い、紙様式で業務を続ける</w:t>
      </w:r>
    </w:p>
    <w:p>
      <w:pPr>
        <w:pStyle w:val="ListParagraph"/>
        <w:numPr>
          <w:ilvl w:val="0"/>
          <w:numId w:val="2"/>
        </w:numPr>
        <w:spacing w:after="60" w:before="0" w:line="261" w:lineRule="exact"/>
      </w:pPr>
      <w:r>
        <w:rPr>
          <w:rFonts w:ascii="Yu Gothic" w:cs="Yu Gothic" w:eastAsia="Yu Gothic" w:hAnsi="Yu Gothic"/>
          <w:color w:val="1F2933"/>
          <w:sz w:val="18"/>
          <w:szCs w:val="18"/>
        </w:rPr>
        <w:t xml:space="preserve">復旧の見込みが分かり次第、同じ手段で続報を流す（30分ごとを目安に、変化がなくても「変化なし」と伝える）</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0"/>
      </w:tblGrid>
      <w:tr>
        <w:trPr>
          <w:cantSplit/>
          <w:tblHeader w:val="false"/>
        </w:trPr>
        <w:tc>
          <w:tcPr>
            <w:tcW w:type="dxa" w:w="964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宣言文の例（放送・内線でそのまま読み上げる）</w:t>
            </w:r>
          </w:p>
        </w:tc>
      </w:tr>
      <w:tr>
        <w:trPr>
          <w:cantSplit/>
          <w:tblHeader w:val="false"/>
        </w:trPr>
        <w:tc>
          <w:tcPr>
            <w:tcW w:type="dxa" w:w="9640"/>
            <w:tcBorders>
              <w:top w:val="single" w:color="9CA3AF" w:sz="4"/>
              <w:left w:val="single" w:color="9CA3AF" w:sz="4"/>
              <w:bottom w:val="single" w:color="9CA3AF" w:sz="4"/>
              <w:right w:val="single" w:color="9CA3AF" w:sz="4"/>
            </w:tcBorders>
            <w:shd w:fill="F9FAFB" w:color="auto" w:val="clear"/>
            <w:tcMar>
              <w:top w:type="dxa" w:w="60"/>
              <w:left w:type="dxa" w:w="100"/>
              <w:bottom w:type="dxa" w:w="30"/>
              <w:right w:type="dxa" w:w="100"/>
            </w:tcMar>
            <w:vAlign w:val="center"/>
          </w:tcPr>
          <w:p>
            <w:pPr>
              <w:spacing w:after="30" w:before="0" w:line="247" w:lineRule="exact"/>
            </w:pPr>
            <w:r>
              <w:rPr>
                <w:rFonts w:ascii="Yu Gothic" w:cs="Yu Gothic" w:eastAsia="Yu Gothic" w:hAnsi="Yu Gothic"/>
                <w:color w:val="1F2933"/>
                <w:sz w:val="17"/>
                <w:szCs w:val="17"/>
              </w:rPr>
              <w:t xml:space="preserve">【切替】「〇時〇分より紙運用に切り替えます。復旧見込みは追って連絡します。各部署は切替手順に従い、紙様式で業務を継続してください。」</w:t>
            </w:r>
          </w:p>
          <w:p>
            <w:pPr>
              <w:spacing w:after="30" w:before="0" w:line="247" w:lineRule="exact"/>
            </w:pPr>
            <w:r>
              <w:rPr>
                <w:rFonts w:ascii="Yu Gothic" w:cs="Yu Gothic" w:eastAsia="Yu Gothic" w:hAnsi="Yu Gothic"/>
                <w:color w:val="1F2933"/>
                <w:sz w:val="17"/>
                <w:szCs w:val="17"/>
              </w:rPr>
              <w:t xml:space="preserve">【続報】「〇時〇分現在、システムは復旧していません。次の連絡は〇時〇分頃に行います。」</w:t>
            </w:r>
          </w:p>
          <w:p>
            <w:pPr>
              <w:spacing w:after="30" w:before="0" w:line="247" w:lineRule="exact"/>
            </w:pPr>
            <w:r>
              <w:rPr>
                <w:rFonts w:ascii="Yu Gothic" w:cs="Yu Gothic" w:eastAsia="Yu Gothic" w:hAnsi="Yu Gothic"/>
                <w:color w:val="1F2933"/>
                <w:sz w:val="17"/>
                <w:szCs w:val="17"/>
              </w:rPr>
              <w:t xml:space="preserve">【復旧】「〇時〇分よりシステムが復旧しました。紙で記録した内容は、入力戻しの手順に従って各部署で入力してください。紙原本は破棄しないでください。」</w:t>
            </w:r>
          </w:p>
        </w:tc>
      </w:tr>
    </w:tbl>
    <w:p>
      <w:pPr>
        <w:keepNext/>
        <w:spacing w:after="50" w:before="140" w:line="290" w:lineRule="exact"/>
      </w:pPr>
      <w:r>
        <w:rPr>
          <w:rFonts w:ascii="Yu Gothic" w:cs="Yu Gothic" w:eastAsia="Yu Gothic" w:hAnsi="Yu Gothic"/>
          <w:b/>
          <w:bCs/>
          <w:color w:val="1F2933"/>
          <w:sz w:val="20"/>
          <w:szCs w:val="20"/>
        </w:rPr>
        <w:t xml:space="preserve">1-4　宣言記録欄（発生のたびに記入）</w:t>
      </w:r>
    </w:p>
    <w:tbl>
      <w:tblPr>
        <w:tblW w:type="dxa" w:w="8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920"/>
        <w:gridCol w:w="1400"/>
        <w:gridCol w:w="2920"/>
      </w:tblGrid>
      <w:tr>
        <w:trPr>
          <w:cantSplit/>
          <w:tblHeader w:val="false"/>
          <w:trHeight w:val="400" w:hRule="atLeast"/>
        </w:trPr>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宣言日時</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　　日　　時　　分</w:t>
            </w:r>
          </w:p>
        </w:tc>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宣言者</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400" w:hRule="atLeast"/>
        </w:trPr>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理由</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（例）停電／電子カルテ停止／ネットワーク断</w:t>
            </w:r>
          </w:p>
        </w:tc>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復旧見込み</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400" w:hRule="atLeast"/>
        </w:trPr>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周知方法</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☐院内放送　☐内線　☐伝令</w:t>
            </w:r>
          </w:p>
        </w:tc>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復旧宣言日時</w:t>
            </w:r>
          </w:p>
        </w:tc>
        <w:tc>
          <w:tcPr>
            <w:tcW w:type="dxa" w:w="29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　　日　　時　　分</w:t>
            </w:r>
          </w:p>
        </w:tc>
      </w:tr>
      <w:tr>
        <w:trPr>
          <w:cantSplit/>
          <w:tblHeader w:val="false"/>
          <w:trHeight w:val="400" w:hRule="atLeast"/>
        </w:trPr>
        <w:tc>
          <w:tcPr>
            <w:tcW w:type="dxa" w:w="14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備考</w:t>
            </w:r>
          </w:p>
        </w:tc>
        <w:tc>
          <w:tcPr>
            <w:tcW w:type="dxa" w:w="8240"/>
            <w:gridSpan w:val="3"/>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keepNext/>
        <w:pBdr>
          <w:left w:val="single" w:color="1E5AA8" w:sz="24" w:space="6"/>
          <w:bottom w:val="single" w:color="1E5AA8" w:sz="6" w:space="2"/>
        </w:pBdr>
        <w:spacing w:after="80" w:before="200" w:line="348" w:lineRule="exact"/>
      </w:pPr>
      <w:r>
        <w:rPr>
          <w:rFonts w:ascii="Yu Gothic" w:cs="Yu Gothic" w:eastAsia="Yu Gothic" w:hAnsi="Yu Gothic"/>
          <w:b/>
          <w:bCs/>
          <w:color w:val="1E5AA8"/>
          <w:sz w:val="24"/>
          <w:szCs w:val="24"/>
        </w:rPr>
        <w:t xml:space="preserve">2　</w:t>
      </w:r>
      <w:r>
        <w:rPr>
          <w:rFonts w:ascii="Yu Gothic" w:cs="Yu Gothic" w:eastAsia="Yu Gothic" w:hAnsi="Yu Gothic"/>
          <w:b/>
          <w:bCs/>
          <w:color w:val="1F2933"/>
          <w:sz w:val="24"/>
          <w:szCs w:val="24"/>
        </w:rPr>
        <w:t xml:space="preserve">部署別の切替手順</w:t>
      </w:r>
    </w:p>
    <w:p>
      <w:pPr>
        <w:spacing w:after="60" w:before="0" w:line="232" w:lineRule="exact"/>
      </w:pPr>
      <w:r>
        <w:rPr>
          <w:rFonts w:ascii="Yu Gothic" w:cs="Yu Gothic" w:eastAsia="Yu Gothic" w:hAnsi="Yu Gothic"/>
          <w:color w:val="6B7280"/>
          <w:sz w:val="16"/>
          <w:szCs w:val="16"/>
        </w:rPr>
        <w:t xml:space="preserve">「止まる業務」「紙で続ける方法」「使う様式」は一般的な例です。自施設の運用に合わせて書き換え、「保管場所」「担当」を記入してください。</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2900"/>
        <w:gridCol w:w="1600"/>
        <w:gridCol w:w="1300"/>
        <w:gridCol w:w="1040"/>
      </w:tblGrid>
      <w:tr>
        <w:trPr>
          <w:cantSplit/>
          <w:tblHeader/>
        </w:trPr>
        <w:tc>
          <w:tcPr>
            <w:tcW w:type="dxa" w:w="9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部署</w:t>
            </w:r>
          </w:p>
        </w:tc>
        <w:tc>
          <w:tcPr>
            <w:tcW w:type="dxa" w:w="19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止まる業務</w:t>
            </w:r>
          </w:p>
        </w:tc>
        <w:tc>
          <w:tcPr>
            <w:tcW w:type="dxa" w:w="29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紙で続ける方法</w:t>
            </w:r>
          </w:p>
        </w:tc>
        <w:tc>
          <w:tcPr>
            <w:tcW w:type="dxa" w:w="16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使う様式</w:t>
            </w:r>
          </w:p>
        </w:tc>
        <w:tc>
          <w:tcPr>
            <w:tcW w:type="dxa" w:w="13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様式の保管場所（記入）</w:t>
            </w:r>
          </w:p>
        </w:tc>
        <w:tc>
          <w:tcPr>
            <w:tcW w:type="dxa" w:w="104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担当（記入）</w:t>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病棟</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カルテ閲覧、看護記録、オーダー（処方・注射・検査）、バイタル入力、ベッドコントロール</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直近に印刷した患者一覧・指示一覧で現状を確認。医師の指示は注射指示票・処方箋に手書きし、看護師が復唱確認。バイタル・記録はバイタルシート・看護記録用紙に記載し、全枚に患者ID・氏名・日付を記入。</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患者一覧（印刷）、注射指示票、処方箋、看護記録用紙、バイタルシート</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外来</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受付・予約照会、カルテ閲覧、オーダー、会計</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前日に印刷した予約一覧で来院者を確認。診察内容は外来診療録（紙）に記載。処方は手書き処方箋、検査は検査依頼票。会計は概算徴収または後日精算とし、預り証を発行。</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予約一覧（印刷）、外来診療録、処方箋、検査依頼票、預り証</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医事・受付</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患者登録、オンライン資格確認、会計・領収書発行、レセプト</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新患は新患登録票に手書きし、仮IDを採番（例：日付＋連番）。資格確認は保険証・マイナ保険証の券面を目視し、復旧後に照会。会計は概算徴収または後日請求。入退院は入退院連絡票で病棟と共有。</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外来受付簿、新患登録票、会計伝票、預り証、入退院連絡票</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薬剤</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処方受信、調剤監査システム、薬歴、在庫管理</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手書き処方箋・注射指示票を受け取り、薬剤師2名で監査（用量・相互作用は添付文書・薬品集で確認）。払出は払出記録簿に記録。麻薬・向精神薬は通常どおり帳簿に記載。</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処方箋（手書き用）、注射指示票、払出記録簿</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検査・放射線</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オーダー受信、結果配信、画像参照（PACS）、機器とシステムの連携</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検査依頼票を受け取り、機器の単独運転で実施。結果は機器の出力を印刷して結果報告票に転記し、病棟・外来へ手渡し。画像はモダリティのコンソールで参照。実施分は依頼票に控えを残す。</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検査依頼票、放射線検査依頼票、結果報告票</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給食・栄養</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食事オーダー、食札、献立システム</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直近に印刷した食事一覧を基に配膳。禁食・食種変更は病棟から食事変更票（または電話）で受け、食札は手書きで差し替える。</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食事一覧（印刷）、食事変更票、食札（手書き）</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Pr>
        <w:tc>
          <w:tcPr>
            <w:tcW w:type="dxa" w:w="900"/>
            <w:tcBorders>
              <w:top w:val="single" w:color="9CA3AF" w:sz="4"/>
              <w:left w:val="single" w:color="9CA3AF" w:sz="4"/>
              <w:bottom w:val="single" w:color="9CA3AF" w:sz="4"/>
              <w:right w:val="single" w:color="9CA3AF" w:sz="4"/>
            </w:tcBorders>
            <w:shd w:fill="F3F4F6" w:color="auto" w:val="clear"/>
            <w:tcMar>
              <w:top w:type="dxa" w:w="40"/>
              <w:left w:type="dxa" w:w="70"/>
              <w:bottom w:type="dxa" w:w="40"/>
              <w:right w:type="dxa" w:w="70"/>
            </w:tcMar>
            <w:vAlign w:val="center"/>
          </w:tcPr>
          <w:p>
            <w:pPr>
              <w:spacing w:after="0" w:before="0" w:line="232" w:lineRule="exact"/>
              <w:jc w:val="center"/>
            </w:pPr>
            <w:r>
              <w:rPr>
                <w:rFonts w:ascii="Yu Gothic" w:cs="Yu Gothic" w:eastAsia="Yu Gothic" w:hAnsi="Yu Gothic"/>
                <w:b/>
                <w:bCs/>
                <w:color w:val="1F2933"/>
                <w:sz w:val="16"/>
                <w:szCs w:val="16"/>
              </w:rPr>
              <w:t xml:space="preserve">在宅・訪問</w:t>
            </w:r>
          </w:p>
        </w:tc>
        <w:tc>
          <w:tcPr>
            <w:tcW w:type="dxa" w:w="1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訪問スケジュール、訪問記録、情報共有ツール</w:t>
            </w:r>
          </w:p>
        </w:tc>
        <w:tc>
          <w:tcPr>
            <w:tcW w:type="dxa" w:w="29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印刷した訪問予定表で訪問。記録は訪問記録用紙に手書き。緊急時の連絡は電話（紙の連絡先一覧）。事業所に戻れない場合は電話で報告。</w:t>
            </w:r>
          </w:p>
        </w:tc>
        <w:tc>
          <w:tcPr>
            <w:tcW w:type="dxa" w:w="1600"/>
            <w:tcBorders>
              <w:top w:val="single" w:color="9CA3AF" w:sz="4"/>
              <w:left w:val="single" w:color="9CA3AF" w:sz="4"/>
              <w:bottom w:val="single" w:color="9CA3AF" w:sz="4"/>
              <w:right w:val="single" w:color="9CA3AF" w:sz="4"/>
            </w:tcBorders>
            <w:tcMar>
              <w:top w:type="dxa" w:w="40"/>
              <w:left w:type="dxa" w:w="70"/>
              <w:bottom w:type="dxa" w:w="40"/>
              <w:right w:type="dxa" w:w="70"/>
            </w:tcMar>
            <w:vAlign w:val="top"/>
          </w:tcPr>
          <w:p>
            <w:pPr>
              <w:spacing w:after="0" w:before="0" w:line="218" w:lineRule="exact"/>
              <w:jc w:val="left"/>
            </w:pPr>
            <w:r>
              <w:rPr>
                <w:rFonts w:ascii="Yu Gothic" w:cs="Yu Gothic" w:eastAsia="Yu Gothic" w:hAnsi="Yu Gothic"/>
                <w:b w:val="false"/>
                <w:bCs w:val="false"/>
                <w:color w:val="1F2933"/>
                <w:sz w:val="15"/>
                <w:szCs w:val="15"/>
              </w:rPr>
              <w:t xml:space="preserve">訪問予定表（印刷）、訪問記録用紙、連絡先一覧</w:t>
            </w:r>
          </w:p>
        </w:tc>
        <w:tc>
          <w:tcPr>
            <w:tcW w:type="dxa" w:w="130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40"/>
            <w:tcBorders>
              <w:top w:val="single" w:color="9CA3AF" w:sz="4"/>
              <w:left w:val="single" w:color="9CA3AF" w:sz="4"/>
              <w:bottom w:val="single" w:color="9CA3AF" w:sz="4"/>
              <w:right w:val="single" w:color="9CA3AF" w:sz="4"/>
            </w:tcBorders>
            <w:tcMar>
              <w:top w:type="dxa" w:w="40"/>
              <w:left w:type="dxa" w:w="70"/>
              <w:bottom w:type="dxa" w:w="40"/>
              <w:right w:type="dxa" w:w="7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keepNext/>
        <w:pBdr>
          <w:left w:val="single" w:color="1E5AA8" w:sz="24" w:space="6"/>
          <w:bottom w:val="single" w:color="1E5AA8" w:sz="6" w:space="2"/>
        </w:pBdr>
        <w:spacing w:after="80" w:before="200" w:line="348" w:lineRule="exact"/>
      </w:pPr>
      <w:r>
        <w:rPr>
          <w:rFonts w:ascii="Yu Gothic" w:cs="Yu Gothic" w:eastAsia="Yu Gothic" w:hAnsi="Yu Gothic"/>
          <w:b/>
          <w:bCs/>
          <w:color w:val="1E5AA8"/>
          <w:sz w:val="24"/>
          <w:szCs w:val="24"/>
        </w:rPr>
        <w:t xml:space="preserve">3　</w:t>
      </w:r>
      <w:r>
        <w:rPr>
          <w:rFonts w:ascii="Yu Gothic" w:cs="Yu Gothic" w:eastAsia="Yu Gothic" w:hAnsi="Yu Gothic"/>
          <w:b/>
          <w:bCs/>
          <w:color w:val="1F2933"/>
          <w:sz w:val="24"/>
          <w:szCs w:val="24"/>
        </w:rPr>
        <w:t xml:space="preserve">紙様式一覧（保管場所・部数・点検）</w:t>
      </w:r>
    </w:p>
    <w:p>
      <w:pPr>
        <w:spacing w:after="60" w:before="0" w:line="232" w:lineRule="exact"/>
      </w:pPr>
      <w:r>
        <w:rPr>
          <w:rFonts w:ascii="Yu Gothic" w:cs="Yu Gothic" w:eastAsia="Yu Gothic" w:hAnsi="Yu Gothic"/>
          <w:color w:val="6B7280"/>
          <w:sz w:val="16"/>
          <w:szCs w:val="16"/>
        </w:rPr>
        <w:t xml:space="preserve">紙様式は「置き場所を決め、部数を決め、年1回点検する」が基本です。前日夜に印刷する一覧（患者一覧・予約一覧・食事一覧）は、印刷担当と置き場所も決めておきます。</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2000"/>
        <w:gridCol w:w="1000"/>
        <w:gridCol w:w="1440"/>
      </w:tblGrid>
      <w:tr>
        <w:trPr>
          <w:cantSplit/>
          <w:tblHeader/>
        </w:trPr>
        <w:tc>
          <w:tcPr>
            <w:tcW w:type="dxa" w:w="26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様式名</w:t>
            </w:r>
          </w:p>
        </w:tc>
        <w:tc>
          <w:tcPr>
            <w:tcW w:type="dxa" w:w="26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用途・使う部署</w:t>
            </w:r>
          </w:p>
        </w:tc>
        <w:tc>
          <w:tcPr>
            <w:tcW w:type="dxa" w:w="20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保管場所（記入）</w:t>
            </w:r>
          </w:p>
        </w:tc>
        <w:tc>
          <w:tcPr>
            <w:tcW w:type="dxa" w:w="10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保管部数（記入）</w:t>
            </w:r>
          </w:p>
        </w:tc>
        <w:tc>
          <w:tcPr>
            <w:tcW w:type="dxa" w:w="144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32" w:lineRule="exact"/>
              <w:jc w:val="center"/>
            </w:pPr>
            <w:r>
              <w:rPr>
                <w:rFonts w:ascii="Yu Gothic" w:cs="Yu Gothic" w:eastAsia="Yu Gothic" w:hAnsi="Yu Gothic"/>
                <w:b/>
                <w:bCs/>
                <w:color w:val="1F2933"/>
                <w:sz w:val="16"/>
                <w:szCs w:val="16"/>
              </w:rPr>
              <w:t xml:space="preserve">点検日（記入）</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処方箋（手書き用）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外来・病棟 → 薬剤</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注射指示票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病棟 → 薬剤</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検査依頼票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外来・病棟 → 検査</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放射線検査依頼票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外来・病棟 → 放射線</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結果報告票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検査・放射線 → 外来・病棟</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看護記録用紙</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病棟</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バイタルシート（温度板）</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病棟</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外来受付簿</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医事・受付</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新患登録票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医事・受付</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外来診療録（紙カルテ）</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外来</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会計伝票・預り証</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医事・受付</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入退院連絡票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病棟 ⇔ 医事</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食事変更票</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病棟 → 給食・栄養</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訪問記録用紙</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在宅・訪問</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患者一覧・予約一覧・食事一覧（前日印刷）</w:t>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18" w:lineRule="exact"/>
              <w:jc w:val="left"/>
            </w:pPr>
            <w:r>
              <w:rPr>
                <w:rFonts w:ascii="Yu Gothic" w:cs="Yu Gothic" w:eastAsia="Yu Gothic" w:hAnsi="Yu Gothic"/>
                <w:b w:val="false"/>
                <w:bCs w:val="false"/>
                <w:color w:val="1F2933"/>
                <w:sz w:val="15"/>
                <w:szCs w:val="15"/>
              </w:rPr>
              <w:t xml:space="preserve">各部署（印刷担当：　　　　　）</w:t>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r>
        <w:trPr>
          <w:cantSplit/>
          <w:tblHeader w:val="false"/>
          <w:trHeight w:val="320" w:hRule="atLeast"/>
        </w:trPr>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2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2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0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部</w:t>
            </w:r>
          </w:p>
        </w:tc>
        <w:tc>
          <w:tcPr>
            <w:tcW w:type="dxa" w:w="14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r>
    </w:tbl>
    <w:p>
      <w:pPr>
        <w:keepNext/>
        <w:pBdr>
          <w:left w:val="single" w:color="1E5AA8" w:sz="24" w:space="6"/>
          <w:bottom w:val="single" w:color="1E5AA8" w:sz="6" w:space="2"/>
        </w:pBdr>
        <w:spacing w:after="80" w:before="200" w:line="348" w:lineRule="exact"/>
      </w:pPr>
      <w:r>
        <w:rPr>
          <w:rFonts w:ascii="Yu Gothic" w:cs="Yu Gothic" w:eastAsia="Yu Gothic" w:hAnsi="Yu Gothic"/>
          <w:b/>
          <w:bCs/>
          <w:color w:val="1E5AA8"/>
          <w:sz w:val="24"/>
          <w:szCs w:val="24"/>
        </w:rPr>
        <w:t xml:space="preserve">4　</w:t>
      </w:r>
      <w:r>
        <w:rPr>
          <w:rFonts w:ascii="Yu Gothic" w:cs="Yu Gothic" w:eastAsia="Yu Gothic" w:hAnsi="Yu Gothic"/>
          <w:b/>
          <w:bCs/>
          <w:color w:val="1F2933"/>
          <w:sz w:val="24"/>
          <w:szCs w:val="24"/>
        </w:rPr>
        <w:t xml:space="preserve">復旧後の入力戻し</w:t>
      </w:r>
    </w:p>
    <w:p>
      <w:pPr>
        <w:keepNext/>
        <w:spacing w:after="50" w:before="100" w:line="290" w:lineRule="exact"/>
      </w:pPr>
      <w:r>
        <w:rPr>
          <w:rFonts w:ascii="Yu Gothic" w:cs="Yu Gothic" w:eastAsia="Yu Gothic" w:hAnsi="Yu Gothic"/>
          <w:b/>
          <w:bCs/>
          <w:color w:val="1F2933"/>
          <w:sz w:val="20"/>
          <w:szCs w:val="20"/>
        </w:rPr>
        <w:t xml:space="preserve">4-1　入力の優先順位</w:t>
      </w:r>
    </w:p>
    <w:p>
      <w:pPr>
        <w:pStyle w:val="ListParagraph"/>
        <w:numPr>
          <w:ilvl w:val="0"/>
          <w:numId w:val="3"/>
        </w:numPr>
        <w:spacing w:after="30" w:before="0" w:line="261" w:lineRule="exact"/>
      </w:pPr>
      <w:r>
        <w:rPr>
          <w:rFonts w:ascii="Yu Gothic" w:cs="Yu Gothic" w:eastAsia="Yu Gothic" w:hAnsi="Yu Gothic"/>
          <w:b/>
          <w:bCs/>
          <w:color w:val="1F2933"/>
          <w:sz w:val="18"/>
          <w:szCs w:val="18"/>
        </w:rPr>
        <w:t xml:space="preserve">処方・注射　</w:t>
      </w:r>
      <w:r>
        <w:rPr>
          <w:rFonts w:ascii="Yu Gothic" w:cs="Yu Gothic" w:eastAsia="Yu Gothic" w:hAnsi="Yu Gothic"/>
          <w:color w:val="1F2933"/>
          <w:sz w:val="18"/>
          <w:szCs w:val="18"/>
        </w:rPr>
        <w:t xml:space="preserve">投薬の実施記録を最優先で入力し、重複投与・投与漏れを防ぐ。実施済みの指示は「実施済」と分かるようにする。</w:t>
      </w:r>
    </w:p>
    <w:p>
      <w:pPr>
        <w:pStyle w:val="ListParagraph"/>
        <w:numPr>
          <w:ilvl w:val="0"/>
          <w:numId w:val="3"/>
        </w:numPr>
        <w:spacing w:after="30" w:before="0" w:line="261" w:lineRule="exact"/>
      </w:pPr>
      <w:r>
        <w:rPr>
          <w:rFonts w:ascii="Yu Gothic" w:cs="Yu Gothic" w:eastAsia="Yu Gothic" w:hAnsi="Yu Gothic"/>
          <w:b/>
          <w:bCs/>
          <w:color w:val="1F2933"/>
          <w:sz w:val="18"/>
          <w:szCs w:val="18"/>
        </w:rPr>
        <w:t xml:space="preserve">検査　</w:t>
      </w:r>
      <w:r>
        <w:rPr>
          <w:rFonts w:ascii="Yu Gothic" w:cs="Yu Gothic" w:eastAsia="Yu Gothic" w:hAnsi="Yu Gothic"/>
          <w:color w:val="1F2933"/>
          <w:sz w:val="18"/>
          <w:szCs w:val="18"/>
        </w:rPr>
        <w:t xml:space="preserve">実施済みの検査結果を反映する。未実施のものは再オーダーし、紙の依頼票に「入力済」と記す。</w:t>
      </w:r>
    </w:p>
    <w:p>
      <w:pPr>
        <w:pStyle w:val="ListParagraph"/>
        <w:numPr>
          <w:ilvl w:val="0"/>
          <w:numId w:val="3"/>
        </w:numPr>
        <w:spacing w:after="30" w:before="0" w:line="261" w:lineRule="exact"/>
      </w:pPr>
      <w:r>
        <w:rPr>
          <w:rFonts w:ascii="Yu Gothic" w:cs="Yu Gothic" w:eastAsia="Yu Gothic" w:hAnsi="Yu Gothic"/>
          <w:b/>
          <w:bCs/>
          <w:color w:val="1F2933"/>
          <w:sz w:val="18"/>
          <w:szCs w:val="18"/>
        </w:rPr>
        <w:t xml:space="preserve">記録　</w:t>
      </w:r>
      <w:r>
        <w:rPr>
          <w:rFonts w:ascii="Yu Gothic" w:cs="Yu Gothic" w:eastAsia="Yu Gothic" w:hAnsi="Yu Gothic"/>
          <w:color w:val="1F2933"/>
          <w:sz w:val="18"/>
          <w:szCs w:val="18"/>
        </w:rPr>
        <w:t xml:space="preserve">看護記録・診療録を、紙の記載時刻どおりに入力する（入力時刻ではなく実施時刻）。</w:t>
      </w:r>
    </w:p>
    <w:p>
      <w:pPr>
        <w:pStyle w:val="ListParagraph"/>
        <w:numPr>
          <w:ilvl w:val="0"/>
          <w:numId w:val="3"/>
        </w:numPr>
        <w:spacing w:after="30" w:before="0" w:line="261" w:lineRule="exact"/>
      </w:pPr>
      <w:r>
        <w:rPr>
          <w:rFonts w:ascii="Yu Gothic" w:cs="Yu Gothic" w:eastAsia="Yu Gothic" w:hAnsi="Yu Gothic"/>
          <w:b/>
          <w:bCs/>
          <w:color w:val="1F2933"/>
          <w:sz w:val="18"/>
          <w:szCs w:val="18"/>
        </w:rPr>
        <w:t xml:space="preserve">会計　</w:t>
      </w:r>
      <w:r>
        <w:rPr>
          <w:rFonts w:ascii="Yu Gothic" w:cs="Yu Gothic" w:eastAsia="Yu Gothic" w:hAnsi="Yu Gothic"/>
          <w:color w:val="1F2933"/>
          <w:sz w:val="18"/>
          <w:szCs w:val="18"/>
        </w:rPr>
        <w:t xml:space="preserve">未収・概算徴収分を精算し、資格確認の未完了分を照会する。レセプトの算定漏れを確認する。</w:t>
      </w:r>
    </w:p>
    <w:p>
      <w:pPr>
        <w:keepNext/>
        <w:spacing w:after="50" w:before="140" w:line="290" w:lineRule="exact"/>
      </w:pPr>
      <w:r>
        <w:rPr>
          <w:rFonts w:ascii="Yu Gothic" w:cs="Yu Gothic" w:eastAsia="Yu Gothic" w:hAnsi="Yu Gothic"/>
          <w:b/>
          <w:bCs/>
          <w:color w:val="1F2933"/>
          <w:sz w:val="20"/>
          <w:szCs w:val="20"/>
        </w:rPr>
        <w:t xml:space="preserve">4-2　入力のルール</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部署ごとに入力担当を決め、入力後は別の人が紙原本と画面を突き合わせてダブルチェックする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紙原本は入力後も破棄せず、スキャンまたは原本のまま保管する（保存期間は診療録に準じる）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紙運用中に発生した仮ID（新患）は、正式な患者IDへの名寄せを医事課が行い、二重登録がないか確認する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レセプトへの影響（資格確認の未完了、算定漏れ、日付のずれ）を医事課が確認し、必要なら請求前に修正する</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入力戻しが完了したら、部署の責任者が下の記録欄に記入し、宣言権者に完了を報告する</w:t>
      </w:r>
    </w:p>
    <w:p>
      <w:pPr>
        <w:keepNext/>
        <w:spacing w:after="50" w:before="140" w:line="290" w:lineRule="exact"/>
      </w:pPr>
      <w:r>
        <w:rPr>
          <w:rFonts w:ascii="Yu Gothic" w:cs="Yu Gothic" w:eastAsia="Yu Gothic" w:hAnsi="Yu Gothic"/>
          <w:b/>
          <w:bCs/>
          <w:color w:val="1F2933"/>
          <w:sz w:val="20"/>
          <w:szCs w:val="20"/>
        </w:rPr>
        <w:t xml:space="preserve">4-3　入力戻しの記録欄</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1400"/>
        <w:gridCol w:w="1700"/>
        <w:gridCol w:w="1400"/>
        <w:gridCol w:w="1600"/>
        <w:gridCol w:w="1340"/>
      </w:tblGrid>
      <w:tr>
        <w:trPr>
          <w:cantSplit/>
          <w:tblHeader/>
        </w:trPr>
        <w:tc>
          <w:tcPr>
            <w:tcW w:type="dxa" w:w="13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部署</w:t>
            </w:r>
          </w:p>
        </w:tc>
        <w:tc>
          <w:tcPr>
            <w:tcW w:type="dxa" w:w="9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紙の件数</w:t>
            </w:r>
          </w:p>
        </w:tc>
        <w:tc>
          <w:tcPr>
            <w:tcW w:type="dxa" w:w="14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入力担当</w:t>
            </w:r>
          </w:p>
        </w:tc>
        <w:tc>
          <w:tcPr>
            <w:tcW w:type="dxa" w:w="17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入力完了日時</w:t>
            </w:r>
          </w:p>
        </w:tc>
        <w:tc>
          <w:tcPr>
            <w:tcW w:type="dxa" w:w="14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ダブルチェック者</w:t>
            </w:r>
          </w:p>
        </w:tc>
        <w:tc>
          <w:tcPr>
            <w:tcW w:type="dxa" w:w="160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紙原本の保管場所</w:t>
            </w:r>
          </w:p>
        </w:tc>
        <w:tc>
          <w:tcPr>
            <w:tcW w:type="dxa" w:w="1340"/>
            <w:tcBorders>
              <w:top w:val="single" w:color="9CA3AF" w:sz="4"/>
              <w:left w:val="single" w:color="9CA3AF" w:sz="4"/>
              <w:bottom w:val="single" w:color="9CA3AF" w:sz="4"/>
              <w:right w:val="single" w:color="9CA3AF" w:sz="4"/>
            </w:tcBorders>
            <w:shd w:fill="E5E7EB" w:color="auto" w:val="clear"/>
            <w:tcMar>
              <w:top w:type="dxa" w:w="40"/>
              <w:left w:type="dxa" w:w="80"/>
              <w:bottom w:type="dxa" w:w="40"/>
              <w:right w:type="dxa" w:w="80"/>
            </w:tcMar>
            <w:vAlign w:val="center"/>
          </w:tcPr>
          <w:p>
            <w:pPr>
              <w:spacing w:after="0" w:before="0" w:line="218" w:lineRule="exact"/>
              <w:jc w:val="center"/>
            </w:pPr>
            <w:r>
              <w:rPr>
                <w:rFonts w:ascii="Yu Gothic" w:cs="Yu Gothic" w:eastAsia="Yu Gothic" w:hAnsi="Yu Gothic"/>
                <w:b/>
                <w:bCs/>
                <w:color w:val="1F2933"/>
                <w:sz w:val="15"/>
                <w:szCs w:val="15"/>
              </w:rPr>
              <w:t xml:space="preserve">備考</w:t>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病棟</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外来</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医事・受付</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薬剤</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検査・放射線</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給食・栄養</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360" w:hRule="atLeast"/>
        </w:trPr>
        <w:tc>
          <w:tcPr>
            <w:tcW w:type="dxa" w:w="13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在宅・訪問</w:t>
            </w:r>
          </w:p>
        </w:tc>
        <w:tc>
          <w:tcPr>
            <w:tcW w:type="dxa" w:w="9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7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　　　：</w:t>
            </w:r>
          </w:p>
        </w:tc>
        <w:tc>
          <w:tcPr>
            <w:tcW w:type="dxa" w:w="14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60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c>
          <w:tcPr>
            <w:tcW w:type="dxa" w:w="134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keepNext/>
        <w:pBdr>
          <w:left w:val="single" w:color="1E5AA8" w:sz="24" w:space="6"/>
          <w:bottom w:val="single" w:color="1E5AA8" w:sz="6" w:space="2"/>
        </w:pBdr>
        <w:spacing w:after="80" w:before="200" w:line="348" w:lineRule="exact"/>
      </w:pPr>
      <w:r>
        <w:rPr>
          <w:rFonts w:ascii="Yu Gothic" w:cs="Yu Gothic" w:eastAsia="Yu Gothic" w:hAnsi="Yu Gothic"/>
          <w:b/>
          <w:bCs/>
          <w:color w:val="1E5AA8"/>
          <w:sz w:val="24"/>
          <w:szCs w:val="24"/>
        </w:rPr>
        <w:t xml:space="preserve">5　</w:t>
      </w:r>
      <w:r>
        <w:rPr>
          <w:rFonts w:ascii="Yu Gothic" w:cs="Yu Gothic" w:eastAsia="Yu Gothic" w:hAnsi="Yu Gothic"/>
          <w:b/>
          <w:bCs/>
          <w:color w:val="1F2933"/>
          <w:sz w:val="24"/>
          <w:szCs w:val="24"/>
        </w:rPr>
        <w:t xml:space="preserve">訓練・見直し</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年1回、「宣言 → 紙運用 → 復旧 → 入力戻し」を通しで机上訓練し、使えなかった様式・足りなかった部数を洗い出す</w:t>
      </w:r>
    </w:p>
    <w:p>
      <w:pPr>
        <w:pStyle w:val="ListParagraph"/>
        <w:numPr>
          <w:ilvl w:val="0"/>
          <w:numId w:val="2"/>
        </w:numPr>
        <w:spacing w:after="30" w:before="0" w:line="261" w:lineRule="exact"/>
      </w:pPr>
      <w:r>
        <w:rPr>
          <w:rFonts w:ascii="Yu Gothic" w:cs="Yu Gothic" w:eastAsia="Yu Gothic" w:hAnsi="Yu Gothic"/>
          <w:color w:val="1F2933"/>
          <w:sz w:val="18"/>
          <w:szCs w:val="18"/>
        </w:rPr>
        <w:t xml:space="preserve">システム更新・部署の改編・様式の変更があったときは、このシートを見直す</w:t>
      </w:r>
    </w:p>
    <w:p>
      <w:pPr>
        <w:pStyle w:val="ListParagraph"/>
        <w:numPr>
          <w:ilvl w:val="0"/>
          <w:numId w:val="2"/>
        </w:numPr>
        <w:spacing w:after="60" w:before="0" w:line="261" w:lineRule="exact"/>
      </w:pPr>
      <w:r>
        <w:rPr>
          <w:rFonts w:ascii="Yu Gothic" w:cs="Yu Gothic" w:eastAsia="Yu Gothic" w:hAnsi="Yu Gothic"/>
          <w:color w:val="1F2933"/>
          <w:sz w:val="18"/>
          <w:szCs w:val="18"/>
        </w:rPr>
        <w:t xml:space="preserve">実際に紙運用を行ったあとは、1か月以内に振り返りを行い、このシートに反映する</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020"/>
        <w:gridCol w:w="1800"/>
        <w:gridCol w:w="3020"/>
      </w:tblGrid>
      <w:tr>
        <w:trPr>
          <w:cantSplit/>
          <w:tblHeader w:val="false"/>
          <w:trHeight w:val="400" w:hRule="atLeast"/>
        </w:trPr>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年1回の訓練日</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　　日</w:t>
            </w:r>
          </w:p>
        </w:tc>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訓練の責任者</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400" w:hRule="atLeast"/>
        </w:trPr>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訓練の内容</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（例）机上訓練／実地訓練</w:t>
            </w:r>
          </w:p>
        </w:tc>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参加部署</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400" w:hRule="atLeast"/>
        </w:trPr>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見直し日</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　　日</w:t>
            </w:r>
          </w:p>
        </w:tc>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見直しの責任者</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r>
        <w:trPr>
          <w:cantSplit/>
          <w:tblHeader w:val="false"/>
          <w:trHeight w:val="400" w:hRule="atLeast"/>
        </w:trPr>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次回の見直し予定</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color w:val="9CA3AF"/>
                <w:sz w:val="16"/>
                <w:szCs w:val="16"/>
              </w:rPr>
              <w:t xml:space="preserve">　　年　　月</w:t>
            </w:r>
          </w:p>
        </w:tc>
        <w:tc>
          <w:tcPr>
            <w:tcW w:type="dxa" w:w="1800"/>
            <w:tcBorders>
              <w:top w:val="single" w:color="9CA3AF" w:sz="4"/>
              <w:left w:val="single" w:color="9CA3AF" w:sz="4"/>
              <w:bottom w:val="single" w:color="9CA3AF" w:sz="4"/>
              <w:right w:val="single" w:color="9CA3AF" w:sz="4"/>
            </w:tcBorders>
            <w:shd w:fill="F3F4F6" w:color="auto" w:val="clear"/>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bCs/>
                <w:color w:val="1F2933"/>
                <w:sz w:val="16"/>
                <w:szCs w:val="16"/>
              </w:rPr>
              <w:t xml:space="preserve">承認者</w:t>
            </w:r>
          </w:p>
        </w:tc>
        <w:tc>
          <w:tcPr>
            <w:tcW w:type="dxa" w:w="3020"/>
            <w:tcBorders>
              <w:top w:val="single" w:color="9CA3AF" w:sz="4"/>
              <w:left w:val="single" w:color="9CA3AF" w:sz="4"/>
              <w:bottom w:val="single" w:color="9CA3AF" w:sz="4"/>
              <w:right w:val="single" w:color="9CA3AF" w:sz="4"/>
            </w:tcBorders>
            <w:tcMar>
              <w:top w:type="dxa" w:w="40"/>
              <w:left w:type="dxa" w:w="80"/>
              <w:bottom w:type="dxa" w:w="40"/>
              <w:right w:type="dxa" w:w="80"/>
            </w:tcMar>
            <w:vAlign w:val="center"/>
          </w:tcPr>
          <w:p>
            <w:pPr>
              <w:spacing w:after="0" w:before="0" w:line="232" w:lineRule="exact"/>
              <w:jc w:val="left"/>
            </w:pPr>
            <w:r>
              <w:rPr>
                <w:rFonts w:ascii="Yu Gothic" w:cs="Yu Gothic" w:eastAsia="Yu Gothic" w:hAnsi="Yu Gothic"/>
                <w:b w:val="false"/>
                <w:bCs w:val="false"/>
                <w:color w:val="1F2933"/>
                <w:sz w:val="16"/>
                <w:szCs w:val="16"/>
              </w:rPr>
              <w:t xml:space="preserve"/>
            </w:r>
          </w:p>
        </w:tc>
      </w:tr>
    </w:tbl>
    <w:p>
      <w:pPr>
        <w:pBdr>
          <w:top w:val="single" w:color="9CA3AF" w:sz="4" w:space="4"/>
        </w:pBdr>
        <w:spacing w:after="0" w:before="160" w:line="203" w:lineRule="exact"/>
      </w:pPr>
      <w:r>
        <w:rPr>
          <w:rFonts w:ascii="Yu Gothic" w:cs="Yu Gothic" w:eastAsia="Yu Gothic" w:hAnsi="Yu Gothic"/>
          <w:color w:val="6B7280"/>
          <w:sz w:val="14"/>
          <w:szCs w:val="14"/>
        </w:rPr>
        <w:t xml:space="preserve">MediKoto（メディコト）現場の様式 v1.0 ／ 2026-09 ／ 自施設向けに書き換えて使ってください。特定の施設の運用実績ではありません。</w:t>
      </w:r>
    </w:p>
    <w:p>
      <w:pPr>
        <w:spacing w:after="0" w:before="0" w:line="203" w:lineRule="exact"/>
      </w:pPr>
      <w:r>
        <w:rPr>
          <w:rFonts w:ascii="Yu Gothic" w:cs="Yu Gothic" w:eastAsia="Yu Gothic" w:hAnsi="Yu Gothic"/>
          <w:color w:val="6B7280"/>
          <w:sz w:val="14"/>
          <w:szCs w:val="14"/>
        </w:rPr>
        <w:t xml:space="preserve">根拠：医療情報システムの安全管理に関するガイドライン 第7.0版（厚生労働省、非常時の対応）、医療機関のBCP策定確認表（厚生労働省）</w:t>
      </w:r>
    </w:p>
    <w:sectPr>
      <w:headerReference w:type="default" r:id="rId7"/>
      <w:footerReference w:type="default" r:id="rId8"/>
      <w:pgSz w:w="11906" w:h="16838" w:orient="portrait"/>
      <w:pgMar w:top="900" w:right="1133" w:bottom="800" w:left="1133"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32" w:lineRule="exact"/>
      <w:jc w:val="center"/>
    </w:pPr>
    <w:r>
      <w:rPr>
        <w:rFonts w:ascii="Yu Gothic" w:cs="Yu Gothic" w:eastAsia="Yu Gothic" w:hAnsi="Yu Gothic"/>
        <w:color w:val="6B7280"/>
        <w:sz w:val="16"/>
        <w:szCs w:val="16"/>
      </w:rPr>
      <w:fldChar w:fldCharType="begin"/>
      <w:instrText xml:space="preserve">PAGE</w:instrText>
      <w:fldChar w:fldCharType="separate"/>
      <w:fldChar w:fldCharType="end"/>
    </w:r>
    <w:r>
      <w:rPr>
        <w:rFonts w:ascii="Yu Gothic" w:cs="Yu Gothic" w:eastAsia="Yu Gothic" w:hAnsi="Yu Gothic"/>
        <w:color w:val="6B7280"/>
        <w:sz w:val="16"/>
        <w:szCs w:val="16"/>
      </w:rPr>
      <w:t xml:space="preserve"> / </w:t>
    </w:r>
    <w:r>
      <w:rPr>
        <w:rFonts w:ascii="Yu Gothic" w:cs="Yu Gothic" w:eastAsia="Yu Gothic" w:hAnsi="Yu Gothic"/>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3" w:lineRule="exact"/>
      <w:jc w:val="right"/>
    </w:pPr>
    <w:r>
      <w:rPr>
        <w:rFonts w:ascii="Yu Gothic" w:cs="Yu Gothic" w:eastAsia="Yu Gothic" w:hAnsi="Yu Gothic"/>
        <w:color w:val="6B7280"/>
        <w:sz w:val="14"/>
        <w:szCs w:val="14"/>
      </w:rPr>
      <w:t xml:space="preserve">災害・停電時の紙運用切替シート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Yu Gothic" w:cs="Yu Gothic" w:eastAsia="Yu Gothic" w:hAnsi="Yu Gothic"/>
      </w:rPr>
    </w:lvl>
    <w:lvl w:ilvl="1" w15:tentative="1">
      <w:start w:val="1"/>
      <w:numFmt w:val="bullet"/>
      <w:lvlText w:val="–"/>
      <w:lvlJc w:val="left"/>
      <w:pPr>
        <w:ind w:left="680" w:hanging="220"/>
      </w:pPr>
      <w:rPr>
        <w:rFonts w:ascii="Yu Gothic" w:cs="Yu Gothic" w:eastAsia="Yu Gothic" w:hAnsi="Yu Gothic"/>
      </w:rPr>
    </w:lvl>
  </w:abstractNum>
  <w:abstractNum w:abstractNumId="3" w15:restartNumberingAfterBreak="0">
    <w:multiLevelType w:val="hybridMultilevel"/>
    <w:lvl w:ilvl="0" w15:tentative="1">
      <w:start w:val="1"/>
      <w:numFmt w:val="decimal"/>
      <w:lvlText w:val="%1."/>
      <w:lvlJc w:val="left"/>
      <w:pPr>
        <w:ind w:left="400" w:hanging="300"/>
      </w:pPr>
      <w:rPr>
        <w:rFonts w:ascii="Yu Gothic" w:cs="Yu Gothic" w:eastAsia="Yu Gothic" w:hAnsi="Yu Gothi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9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災害・停電時の紙運用切替シート v1.0</dc:title>
  <dc:creator>MediKoto</dc:creator>
  <cp:lastModifiedBy>Un-named</cp:lastModifiedBy>
  <cp:revision>1</cp:revision>
  <dcterms:created xsi:type="dcterms:W3CDTF">2026-09-27T06:27:55.225Z</dcterms:created>
  <dcterms:modified xsi:type="dcterms:W3CDTF">2026-09-27T06:27:55.226Z</dcterms:modified>
</cp:coreProperties>
</file>

<file path=docProps/custom.xml><?xml version="1.0" encoding="utf-8"?>
<Properties xmlns="http://schemas.openxmlformats.org/officeDocument/2006/custom-properties" xmlns:vt="http://schemas.openxmlformats.org/officeDocument/2006/docPropsVTypes"/>
</file>