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微软雅黑" w:hAnsi="微软雅黑" w:eastAsia="微软雅黑"/>
          <w:b w:val="0"/>
          <w:color w:val="6B6B6B"/>
          <w:spacing w:val="10"/>
          <w:sz w:val="17"/>
        </w:rPr>
        <w:t>研发部  ·  前端技术组   |   袁冶   |   yuanye@lakala.com</w:t>
      </w:r>
    </w:p>
    <w:p>
      <w:pPr>
        <w:spacing w:before="80" w:after="40"/>
      </w:pPr>
      <w:r>
        <w:rPr>
          <w:rFonts w:ascii="宋体" w:hAnsi="宋体" w:eastAsia="宋体"/>
          <w:b/>
          <w:color w:val="16233B"/>
          <w:sz w:val="52"/>
        </w:rPr>
        <w:t>照夜 · 项目简述</w:t>
      </w:r>
    </w:p>
    <w:p>
      <w:pPr>
        <w:pBdr>
          <w:bottom w:val="single" w:sz="6" w:space="4" w:color="16233B"/>
        </w:pBdr>
        <w:spacing w:after="80"/>
      </w:pPr>
      <w:r>
        <w:rPr>
          <w:rFonts w:ascii="微软雅黑" w:hAnsi="微软雅黑" w:eastAsia="微软雅黑"/>
          <w:b w:val="0"/>
          <w:color w:val="6B6B6B"/>
          <w:sz w:val="20"/>
        </w:rPr>
        <w:t>本地优先的个人资产与记忆底座   ·   提交领导预览   ·   2026.10</w:t>
      </w:r>
    </w:p>
    <w:p>
      <w:pPr>
        <w:spacing w:after="120" w:line="360" w:lineRule="auto"/>
        <w:jc w:val="both"/>
      </w:pPr>
      <w:r>
        <w:rPr>
          <w:rFonts w:ascii="微软雅黑" w:hAnsi="微软雅黑" w:eastAsia="微软雅黑"/>
          <w:b w:val="0"/>
          <w:color w:val="2B2B2B"/>
          <w:sz w:val="21"/>
        </w:rPr>
        <w:t>一句话：照夜是一个本地优先的长期助理 Agent：稳定人格 + 可复用的个人家底（画像、规则、技能、资产与记忆），通过插件接入不同 AI 工具，换环境时助理还是同一个。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A57C2E"/>
          <w:sz w:val="24"/>
        </w:rPr>
        <w:t xml:space="preserve">一  </w:t>
      </w:r>
      <w:r>
        <w:rPr>
          <w:rFonts w:ascii="微软雅黑" w:hAnsi="微软雅黑" w:eastAsia="微软雅黑"/>
          <w:b/>
          <w:color w:val="16233B"/>
          <w:sz w:val="24"/>
        </w:rPr>
        <w:t>要解决的问题</w:t>
      </w:r>
    </w:p>
    <w:p>
      <w:pPr>
        <w:spacing w:after="60" w:line="348" w:lineRule="auto"/>
        <w:ind w:left="255" w:hanging="255"/>
      </w:pPr>
      <w:r>
        <w:rPr>
          <w:rFonts w:ascii="微软雅黑" w:hAnsi="微软雅黑" w:eastAsia="微软雅黑"/>
          <w:b w:val="0"/>
          <w:color w:val="A57C2E"/>
          <w:sz w:val="21"/>
        </w:rPr>
        <w:t xml:space="preserve">— </w:t>
      </w:r>
      <w:r>
        <w:rPr>
          <w:rFonts w:ascii="微软雅黑" w:hAnsi="微软雅黑" w:eastAsia="微软雅黑"/>
          <w:b w:val="0"/>
          <w:color w:val="2B2B2B"/>
          <w:sz w:val="21"/>
        </w:rPr>
        <w:t>换项目、换工具，个人配置、Skill 和记忆都要重新配一遍。</w:t>
      </w:r>
    </w:p>
    <w:p>
      <w:pPr>
        <w:spacing w:after="60" w:line="348" w:lineRule="auto"/>
        <w:ind w:left="255" w:hanging="255"/>
      </w:pPr>
      <w:r>
        <w:rPr>
          <w:rFonts w:ascii="微软雅黑" w:hAnsi="微软雅黑" w:eastAsia="微软雅黑"/>
          <w:b w:val="0"/>
          <w:color w:val="A57C2E"/>
          <w:sz w:val="21"/>
        </w:rPr>
        <w:t xml:space="preserve">— </w:t>
      </w:r>
      <w:r>
        <w:rPr>
          <w:rFonts w:ascii="微软雅黑" w:hAnsi="微软雅黑" w:eastAsia="微软雅黑"/>
          <w:b w:val="0"/>
          <w:color w:val="2B2B2B"/>
          <w:sz w:val="21"/>
        </w:rPr>
        <w:t>云端记忆不可控：导出格式受限、删除无法验证，供应商一换就归零。</w:t>
      </w:r>
    </w:p>
    <w:p>
      <w:pPr>
        <w:spacing w:after="60" w:line="348" w:lineRule="auto"/>
        <w:ind w:left="255" w:hanging="255"/>
      </w:pPr>
      <w:r>
        <w:rPr>
          <w:rFonts w:ascii="微软雅黑" w:hAnsi="微软雅黑" w:eastAsia="微软雅黑"/>
          <w:b w:val="0"/>
          <w:color w:val="A57C2E"/>
          <w:sz w:val="21"/>
        </w:rPr>
        <w:t xml:space="preserve">— </w:t>
      </w:r>
      <w:r>
        <w:rPr>
          <w:rFonts w:ascii="微软雅黑" w:hAnsi="微软雅黑" w:eastAsia="微软雅黑"/>
          <w:b w:val="0"/>
          <w:color w:val="2B2B2B"/>
          <w:sz w:val="21"/>
        </w:rPr>
        <w:t>本地记忆各有格式，工具之间不通用；数据在自己机器上，却带不走。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A57C2E"/>
          <w:sz w:val="24"/>
        </w:rPr>
        <w:t xml:space="preserve">二  </w:t>
      </w:r>
      <w:r>
        <w:rPr>
          <w:rFonts w:ascii="微软雅黑" w:hAnsi="微软雅黑" w:eastAsia="微软雅黑"/>
          <w:b/>
          <w:color w:val="16233B"/>
          <w:sz w:val="24"/>
        </w:rPr>
        <w:t>方案：两部分</w:t>
      </w:r>
    </w:p>
    <w:tbl>
      <w:tblPr>
        <w:tblW w:type="dxa" w:w="9298"/>
        <w:jc w:val="left"/>
        <w:tblBorders>
          <w:top w:val="nil"/>
          <w:left w:val="nil"/>
          <w:bottom w:val="single" w:sz="4" w:space="0" w:color="D8D0BE"/>
          <w:right w:val="nil"/>
          <w:insideH w:val="single" w:sz="4" w:space="0" w:color="D8D0B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</w:tblPr>
      <w:tblGrid>
        <w:gridCol w:w="2381"/>
        <w:gridCol w:w="6917"/>
      </w:tblGrid>
      <w:tr>
        <w:trPr>
          <w:cantSplit w:val="true"/>
        </w:trPr>
        <w:tc>
          <w:tcPr>
            <w:tcW w:type="dxa" w:w="2381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部分</w:t>
            </w:r>
          </w:p>
        </w:tc>
        <w:tc>
          <w:tcPr>
            <w:tcW w:type="dxa" w:w="6917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color w:val="16233B"/>
                <w:sz w:val="18"/>
              </w:rPr>
              <w:t>AI 工具内部</w:t>
            </w:r>
          </w:p>
        </w:tc>
        <w:tc>
          <w:tcPr>
            <w:tcW w:type="dxa" w:w="6917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插件层（部署入口）、照夜助理 Agent、工作 Agent。助理 Agent 直接委托多个工作 Agent 并行执行，不经过插件层。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color w:val="16233B"/>
                <w:sz w:val="18"/>
              </w:rPr>
              <w:t>外部 · 本地独立项目</w:t>
            </w:r>
          </w:p>
        </w:tc>
        <w:tc>
          <w:tcPr>
            <w:tcW w:type="dxa" w:w="6917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助理框架层、记忆核心（L0–L3）、本地记忆库、个人资产库；也可接入 dsh-mneme 等外部记忆系统。</w:t>
            </w:r>
          </w:p>
        </w:tc>
      </w:tr>
    </w:tbl>
    <w:p>
      <w:pPr>
        <w:spacing w:after="80" w:line="360" w:lineRule="auto"/>
        <w:jc w:val="both"/>
      </w:pPr>
      <w:r>
        <w:rPr>
          <w:rFonts w:ascii="微软雅黑" w:hAnsi="微软雅黑" w:eastAsia="微软雅黑"/>
          <w:b w:val="0"/>
          <w:color w:val="2B2B2B"/>
          <w:sz w:val="21"/>
        </w:rPr>
        <w:t>部署以插件为主体：装进 AI 工具即可用，首次运行把所需内容部署到本地指定位置，开箱即用。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A57C2E"/>
          <w:sz w:val="24"/>
        </w:rPr>
        <w:t xml:space="preserve">三  </w:t>
      </w:r>
      <w:r>
        <w:rPr>
          <w:rFonts w:ascii="微软雅黑" w:hAnsi="微软雅黑" w:eastAsia="微软雅黑"/>
          <w:b/>
          <w:color w:val="16233B"/>
          <w:sz w:val="24"/>
        </w:rPr>
        <w:t>当前进展</w:t>
      </w:r>
    </w:p>
    <w:tbl>
      <w:tblPr>
        <w:tblW w:type="dxa" w:w="9298"/>
        <w:jc w:val="left"/>
        <w:tblBorders>
          <w:top w:val="nil"/>
          <w:left w:val="nil"/>
          <w:bottom w:val="single" w:sz="4" w:space="0" w:color="D8D0BE"/>
          <w:right w:val="nil"/>
          <w:insideH w:val="single" w:sz="4" w:space="0" w:color="D8D0B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</w:tblPr>
      <w:tblGrid>
        <w:gridCol w:w="2041"/>
        <w:gridCol w:w="7257"/>
      </w:tblGrid>
      <w:tr>
        <w:trPr>
          <w:cantSplit w:val="true"/>
        </w:trPr>
        <w:tc>
          <w:tcPr>
            <w:tcW w:type="dxa" w:w="2041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7257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color w:val="16233B"/>
                <w:sz w:val="18"/>
              </w:rPr>
              <w:t>zhaoye-mem 原型</w:t>
            </w:r>
          </w:p>
        </w:tc>
        <w:tc>
          <w:tcPr>
            <w:tcW w:type="dxa" w:w="7257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本地记忆核心已完成：画像版本、显式记忆、JSONL 校验与幂等、原子写入、任务账本、只读 Worker。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color w:val="16233B"/>
                <w:sz w:val="18"/>
              </w:rPr>
              <w:t>assistant-dsh 插件</w:t>
            </w:r>
          </w:p>
        </w:tc>
        <w:tc>
          <w:tcPr>
            <w:tcW w:type="dxa" w:w="7257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已落地，委托链路改为宿主会话执行；本地测试通过，等待 DSH 重启后真实会话验收。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color w:val="16233B"/>
                <w:sz w:val="18"/>
              </w:rPr>
              <w:t>ai-config-bundle</w:t>
            </w:r>
          </w:p>
        </w:tc>
        <w:tc>
          <w:tcPr>
            <w:tcW w:type="dxa" w:w="7257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已迭代完成，七个模块与 CLI 可用，作为第一个个人资产库（本地记忆库）。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color w:val="16233B"/>
                <w:sz w:val="18"/>
              </w:rPr>
              <w:t>dsh-mneme</w:t>
            </w:r>
          </w:p>
        </w:tc>
        <w:tc>
          <w:tcPr>
            <w:tcW w:type="dxa" w:w="7257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第一版记忆系统选择适配它，不另造记忆引擎。</w:t>
            </w:r>
          </w:p>
        </w:tc>
      </w:tr>
    </w:tbl>
    <w:p>
      <w:pPr>
        <w:keepNext/>
        <w:spacing w:before="240" w:after="80"/>
      </w:pPr>
      <w:r>
        <w:rPr>
          <w:rFonts w:ascii="微软雅黑" w:hAnsi="微软雅黑" w:eastAsia="微软雅黑"/>
          <w:b/>
          <w:color w:val="A57C2E"/>
          <w:sz w:val="24"/>
        </w:rPr>
        <w:t xml:space="preserve">四  </w:t>
      </w:r>
      <w:r>
        <w:rPr>
          <w:rFonts w:ascii="微软雅黑" w:hAnsi="微软雅黑" w:eastAsia="微软雅黑"/>
          <w:b/>
          <w:color w:val="16233B"/>
          <w:sz w:val="24"/>
        </w:rPr>
        <w:t>下一步</w:t>
      </w:r>
    </w:p>
    <w:p>
      <w:pPr>
        <w:spacing w:after="120" w:line="360" w:lineRule="auto"/>
        <w:jc w:val="both"/>
      </w:pPr>
      <w:r>
        <w:rPr>
          <w:rFonts w:ascii="微软雅黑" w:hAnsi="微软雅黑" w:eastAsia="微软雅黑"/>
          <w:b w:val="0"/>
          <w:color w:val="2B2B2B"/>
          <w:sz w:val="21"/>
        </w:rPr>
        <w:t>第一版目标：在 DSH 跑通助手会话、画像注入、记忆读写、双轨委托与重启恢复；之后以插件为部署主体，做到拆箱即用。细节与验收标准见《照夜 · 创意书》。</w:t>
      </w:r>
    </w:p>
    <w:sectPr w:rsidR="00FC693F" w:rsidRPr="0006063C" w:rsidSect="00034616">
      <w:pgSz w:w="11906" w:h="16838"/>
      <w:pgMar w:top="1134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照夜 · 项目简述</dc:title>
  <dc:subject>本地优先的个人资产与记忆底座</dc:subject>
  <dc:creator>袁冶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