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报销制度</w:t>
      </w:r>
    </w:p>
    <w:p>
      <w:r>
        <w:t xml:space="preserve">本制度适用于诺斯温德公司全体员工的费用报销。</w:t>
      </w:r>
    </w:p>
    <w:p>
      <w:pPr>
        <w:pStyle w:val="Heading2"/>
      </w:pPr>
      <w:r>
        <w:t xml:space="preserve">1 适用范围</w:t>
      </w:r>
    </w:p>
    <w:p>
      <w:r>
        <w:t xml:space="preserve">因公出差、客户招待和培训产生的费用均可按本制度报销。</w:t>
      </w:r>
    </w:p>
    <w:p>
      <w:pPr>
        <w:pStyle w:val="Heading2"/>
      </w:pPr>
      <w:r>
        <w:t xml:space="preserve">2 差旅报销</w:t>
      </w:r>
    </w:p>
    <w:p>
      <w:r>
        <w:t xml:space="preserve">出差住宿费用按城市标准报销，超出部分由员工自行承担。</w:t>
      </w:r>
    </w:p>
    <w:tbl>
      <w:tr>
        <w:tc>
          <w:p>
            <w:r>
              <w:t xml:space="preserve">城市</w:t>
            </w:r>
          </w:p>
        </w:tc>
        <w:tc>
          <w:p>
            <w:r>
              <w:t xml:space="preserve">每晚住宿上限</w:t>
            </w:r>
          </w:p>
        </w:tc>
      </w:tr>
      <w:tr>
        <w:tc>
          <w:p>
            <w:r>
              <w:t xml:space="preserve">北京</w:t>
            </w:r>
          </w:p>
        </w:tc>
        <w:tc>
          <w:p>
            <w:r>
              <w:t xml:space="preserve">600元</w:t>
            </w:r>
          </w:p>
        </w:tc>
      </w:tr>
      <w:tr>
        <w:tc>
          <w:p>
            <w:r>
              <w:t xml:space="preserve">上海</w:t>
            </w:r>
          </w:p>
        </w:tc>
        <w:tc>
          <w:p>
            <w:r>
              <w:t xml:space="preserve">650元</w:t>
            </w:r>
          </w:p>
        </w:tc>
      </w:tr>
      <w:tr>
        <w:tc>
          <w:p>
            <w:r>
              <w:t xml:space="preserve">其他城市</w:t>
            </w:r>
          </w:p>
        </w:tc>
        <w:tc>
          <w:p>
            <w:r>
              <w:t xml:space="preserve">400元</w:t>
            </w:r>
          </w:p>
        </w:tc>
      </w:tr>
    </w:tbl>
    <w:p>
      <w:pPr>
        <w:pStyle w:val="Heading2"/>
      </w:pPr>
      <w:r>
        <w:t xml:space="preserve">3 提交期限</w:t>
      </w:r>
    </w:p>
    <w:p>
      <w:r>
        <w:t xml:space="preserve">报销申请须在费用发生后30天内通过财务系统提交，逾期不予受理。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标题 1"/>
    <w:basedOn w:val="Normal"/>
  </w:style>
  <w:style w:type="paragraph" w:styleId="Heading2">
    <w:name w:val="标题 2"/>
    <w:basedOn w:val="Normal"/>
  </w:style>
  <w:style w:type="paragraph" w:styleId="Heading3">
    <w:name w:val="标题 3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