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黄鹤楼登楼动线与体力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黄鹤楼公园在蛇山，日场入园与是否登主楼、园内其他收费项目，以公园公众号和窗口为准。今楼为1985年重建后的多层楼阁，登楼以台阶为主，夏季湿热、冬季湿冷，老人、膝关节不好、推车家庭要量力，可以只游园或远眺，不必坚持登顶。满载暂停入园时看公众号和入口屏，不要听黄牛。</w:t>
      </w:r>
    </w:p>
    <w:p>
      <w:pPr>
        <w:spacing w:after="160"/>
      </w:pPr>
      <w:r>
        <w:rPr>
          <w:sz w:val="24"/>
          <w:szCs w:val="24"/>
        </w:rPr>
        <w:t xml:space="preserve">讲解员可以讲崔颢诗与今楼重建两层，不编「某层此刻必有某真迹」。拍照不翻栏、不阻挡疏散。无人机按现场规定。禁烟禁火听劝阻。</w:t>
      </w:r>
    </w:p>
    <w:p>
      <w:pPr>
        <w:spacing w:after="160"/>
      </w:pPr>
      <w:r>
        <w:rPr>
          <w:sz w:val="24"/>
          <w:szCs w:val="24"/>
        </w:rPr>
        <w:t xml:space="preserve">日场票不能默认当「夜上黄鹤楼」夜场票。夜场是演艺产品，是否开演看该公众号。在长江大桥或江滩看两岸照明，一般免费，与进园登楼不是一回事。</w:t>
      </w:r>
    </w:p>
    <w:p>
      <w:pPr>
        <w:spacing w:after="160"/>
      </w:pPr>
      <w:r>
        <w:rPr>
          <w:sz w:val="24"/>
          <w:szCs w:val="24"/>
        </w:rPr>
        <w:t xml:space="preserve">从户部巷、武昌江滩、长江大桥人行道过来都常见，但大桥首先是交通设施。怎么排半天交规划师。优免、半票带证件原件到窗口，细则交商户助手。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