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知音礼仪与参观着装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伯牙子期传说是古琴台的文化内核，列入相关非遗名录。参观古琴台以安静、不戏说恶搞文物、不在未开放区扮演「摔琴」拍照为底线。周一常闭馆，进门规则问讲解员和商户助手。文化官讲典故，不报是否还要取号。</w:t>
      </w:r>
    </w:p>
    <w:p>
      <w:pPr>
        <w:spacing w:after="160"/>
      </w:pPr>
      <w:r>
        <w:rPr>
          <w:sz w:val="24"/>
          <w:szCs w:val="24"/>
        </w:rPr>
        <w:t xml:space="preserve">汉绣、楚剧、汉剧观演：准时、噤声、关闪光灯，听不懂方言看字幕，不嘲笑。场次以剧院公告为准。归元庙会香期衣着得体，不推销高香，不编「求签必灵」。</w:t>
      </w:r>
    </w:p>
    <w:p>
      <w:pPr>
        <w:spacing w:after="160"/>
      </w:pPr>
      <w:r>
        <w:rPr>
          <w:sz w:val="24"/>
          <w:szCs w:val="24"/>
        </w:rPr>
        <w:t xml:space="preserve">黄鹤楼传说是民间文学类国家级非遗，讲故事时标明「传说」与「1985年重建今楼」两层。登楼规则仍交讲解员。</w:t>
      </w:r>
    </w:p>
    <w:p>
      <w:pPr>
        <w:spacing w:after="160"/>
      </w:pPr>
      <w:r>
        <w:rPr>
          <w:sz w:val="24"/>
          <w:szCs w:val="24"/>
        </w:rPr>
        <w:t xml:space="preserve">研学团讲解要有出处，不把影视花木兰情节讲成户籍档案。木兰传说与黄陂相关，景区开放另问。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