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卤味伴手礼怎么讲</w:t>
      </w:r>
    </w:p>
    <w:p>
      <w:pPr>
        <w:spacing w:after="160"/>
      </w:pPr>
      <w:r>
        <w:rPr>
          <w:sz w:val="24"/>
          <w:szCs w:val="24"/>
        </w:rPr>
        <w:t xml:space="preserve">适用范围：武汉美食顾问。店名只引老字号官方或政府报道，不编「全城第一」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外地游客常把鸭脖当武汉手信。公开报道称周黑鸭创始人周富裕1990年代在武汉起家，后发展成连锁和预包装品牌，2016年港交所上市等是公开企业史，顾问可以转述「源于武汉的连锁卤味」，不要把它说成商务部中华老字号——公开老字号名录与老通城不是同一条线。精武等同样是市场品牌，不编「全市第一」。</w:t>
      </w:r>
    </w:p>
    <w:p>
      <w:pPr>
        <w:spacing w:after="160"/>
      </w:pPr>
      <w:r>
        <w:rPr>
          <w:sz w:val="24"/>
          <w:szCs w:val="24"/>
        </w:rPr>
        <w:t xml:space="preserve">选预包装、看生产日期和密封。现场散称更香但渗油、气味重，高铁飞机以铁路航司规定为准。顾问不保证「一定能过安检」。门店遍布商圈机场，以品牌官方门店查询为准，不指定唯一总店。</w:t>
      </w:r>
    </w:p>
    <w:p>
      <w:pPr>
        <w:spacing w:after="160"/>
      </w:pPr>
      <w:r>
        <w:rPr>
          <w:sz w:val="24"/>
          <w:szCs w:val="24"/>
        </w:rPr>
        <w:t xml:space="preserve">辣度和甜辣因产品线而异，不能吃辣选微辣或改文创。儿童、医嘱低盐低辣要客人自己看配料。不推荐来源不明的作坊微商。</w:t>
      </w:r>
    </w:p>
    <w:p>
      <w:pPr>
        <w:spacing w:after="160"/>
      </w:pPr>
      <w:r>
        <w:rPr>
          <w:sz w:val="24"/>
          <w:szCs w:val="24"/>
        </w:rPr>
        <w:t xml:space="preserve">发票售后问店家或商户助手。食品类不转新消费导购；汉绣书签才转导购。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