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住宿三镇怎么选</w:t>
      </w:r>
    </w:p>
    <w:p>
      <w:pPr>
        <w:spacing w:after="160"/>
      </w:pPr>
      <w:r>
        <w:rPr>
          <w:sz w:val="24"/>
          <w:szCs w:val="24"/>
        </w:rPr>
        <w:t xml:space="preserve">接驳与住宿分区。不承诺余票。时刻以车站机场大屏和武汉地铁官方为准。【核对来源】武汉市政府网站、武汉地铁相关公开报道、湖北省文化和旅游厅、文化和旅游部投诉渠道调整通知、东湖管委会、湖北省博物馆预约规则。查询整理：2026年9月。班次票价以官方当日为准。</w:t>
      </w:r>
    </w:p>
    <w:p>
      <w:pPr>
        <w:spacing w:after="160"/>
      </w:pPr>
      <w:r>
        <w:rPr>
          <w:sz w:val="24"/>
          <w:szCs w:val="24"/>
        </w:rPr>
        <w:t xml:space="preserve">住武昌：早上看黄鹤楼、户部巷少过江；东湖、省博也在武昌。节假日景区周边涨价常见，以平台实时价为准，管家不报「一定200元」。</w:t>
      </w:r>
    </w:p>
    <w:p>
      <w:pPr>
        <w:spacing w:after="160"/>
      </w:pPr>
      <w:r>
        <w:rPr>
          <w:sz w:val="24"/>
          <w:szCs w:val="24"/>
        </w:rPr>
        <w:t xml:space="preserve">住汉口：江汉路、江滩、夜生活、汉口站方便；去黄鹤楼要过江。</w:t>
      </w:r>
    </w:p>
    <w:p>
      <w:pPr>
        <w:spacing w:after="160"/>
      </w:pPr>
      <w:r>
        <w:rPr>
          <w:sz w:val="24"/>
          <w:szCs w:val="24"/>
        </w:rPr>
        <w:t xml:space="preserve">住汉阳：近古琴台、晴川、龟山，餐饮密度和夜班车与汉口不同。不要承诺「汉阳晚上和汉口一样热闹」。</w:t>
      </w:r>
    </w:p>
    <w:p>
      <w:pPr>
        <w:spacing w:after="160"/>
      </w:pPr>
      <w:r>
        <w:rPr>
          <w:sz w:val="24"/>
          <w:szCs w:val="24"/>
        </w:rPr>
        <w:t xml:space="preserve">江景房可能有列车或游轮噪音。只订有证酒店民宿，不推荐私人无证房。入住证件、押金按公安和平台规则。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