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武汉站、汉口站、武昌站</w:t>
      </w:r>
    </w:p>
    <w:p>
      <w:pPr>
        <w:spacing w:after="160"/>
      </w:pPr>
      <w:r>
        <w:rPr>
          <w:sz w:val="24"/>
          <w:szCs w:val="24"/>
        </w:rPr>
        <w:t xml:space="preserve">接驳与住宿分区。不承诺余票。时刻以车站机场大屏和武汉地铁官方为准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三个主要铁路客站功能不同：武汉站偏东，接东湖、光谷方向更顺；汉口站接汉口城区；武昌站更近武昌老城与黄鹤楼一线。旅客报错站很常见，先确认票面站名。</w:t>
      </w:r>
    </w:p>
    <w:p>
      <w:pPr>
        <w:spacing w:after="160"/>
      </w:pPr>
      <w:r>
        <w:rPr>
          <w:sz w:val="24"/>
          <w:szCs w:val="24"/>
        </w:rPr>
        <w:t xml:space="preserve">4号线连接武汉站、武昌站、汉口方向等多个城区节点，是跨镇骨干之一。市政府报道假期4号线也曾延时。出站后是否打车看行李和深夜。</w:t>
      </w:r>
    </w:p>
    <w:p>
      <w:pPr>
        <w:spacing w:after="160"/>
      </w:pPr>
      <w:r>
        <w:rPr>
          <w:sz w:val="24"/>
          <w:szCs w:val="24"/>
        </w:rPr>
        <w:t xml:space="preserve">铁路夜间到达：可能赶上延时地铁或需要夜间出租车。不承诺「一定有大站快车」，那是特定日期运力措施。</w:t>
      </w:r>
    </w:p>
    <w:p>
      <w:pPr>
        <w:spacing w:after="160"/>
      </w:pPr>
      <w:r>
        <w:rPr>
          <w:sz w:val="24"/>
          <w:szCs w:val="24"/>
        </w:rPr>
        <w:t xml:space="preserve">站内商业、热干面品牌以现场为准。接驳黄鹤楼：武昌站相对近，武汉站要穿城，汉口站要过江。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