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老人、儿童与无障碍出行</w:t>
      </w:r>
    </w:p>
    <w:p>
      <w:pPr>
        <w:spacing w:after="160"/>
      </w:pPr>
      <w:r>
        <w:rPr>
          <w:sz w:val="24"/>
          <w:szCs w:val="24"/>
        </w:rPr>
        <w:t xml:space="preserve">接驳与住宿分区。不承诺余票。时刻以车站机场大屏和武汉地铁官方为准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蛇山、黄鹤楼台阶多，老人量力，可只游园或江滩平地。辛亥博物院须知：行动不便须有陪同，可走无障碍通道。省博提供轮椅租借（押金规则以馆内为准）。</w:t>
      </w:r>
    </w:p>
    <w:p>
      <w:pPr>
        <w:spacing w:after="160"/>
      </w:pPr>
      <w:r>
        <w:rPr>
          <w:sz w:val="24"/>
          <w:szCs w:val="24"/>
        </w:rPr>
        <w:t xml:space="preserve">地铁电梯、爱心专座以车站现场为准。推车进闸机问车站工作人员。儿童票、免票以各景区公示，不要用一份身高标准套所有点。</w:t>
      </w:r>
    </w:p>
    <w:p>
      <w:pPr>
        <w:spacing w:after="160"/>
      </w:pPr>
      <w:r>
        <w:rPr>
          <w:sz w:val="24"/>
          <w:szCs w:val="24"/>
        </w:rPr>
        <w:t xml:space="preserve">走失约定集合点，紧急110。药品随身，管家不推荐具体医院科室，急症120。</w:t>
      </w:r>
    </w:p>
    <w:p>
      <w:pPr>
        <w:spacing w:after="160"/>
      </w:pPr>
      <w:r>
        <w:rPr>
          <w:sz w:val="24"/>
          <w:szCs w:val="24"/>
        </w:rPr>
        <w:t xml:space="preserve">外语老人先翻译官再管家，避免站内沟通失败误末班。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