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夜上黄鹤楼与游船购票入口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夜上黄鹤楼：关注「夜上黄鹤楼」公众号或公园公布的夜间演艺购票入口，与日场「黄鹤楼公园」不是自动通用。是否开演、周一是否休演、退改，以购票页为准。助手不代抢、不留微信。日场客服转载400-700-9798只管日场时段，夜场以夜场入口说明为准。</w:t>
      </w:r>
    </w:p>
    <w:p>
      <w:pPr>
        <w:spacing w:after="160"/>
      </w:pPr>
      <w:r>
        <w:rPr>
          <w:sz w:val="24"/>
          <w:szCs w:val="24"/>
        </w:rPr>
        <w:t xml:space="preserve">两江夜游游船：走文旅或交通部门公布的官方售票平台及码头窗口，航线公开报道多在鹦鹉洲大桥至长江二桥一带，约1小时量级，以当天产品为准。不是1.5元通勤轮渡。年龄、救生衣、集合时间看须知。</w:t>
      </w:r>
    </w:p>
    <w:p>
      <w:pPr>
        <w:spacing w:after="160"/>
      </w:pPr>
      <w:r>
        <w:rPr>
          <w:sz w:val="24"/>
          <w:szCs w:val="24"/>
        </w:rPr>
        <w:t xml:space="preserve">没有余票：改江滩免费看照明，或改第二天日场。不要黄牛。发票退改按购票须知。</w:t>
      </w:r>
    </w:p>
    <w:p>
      <w:pPr>
        <w:spacing w:after="160"/>
      </w:pPr>
      <w:r>
        <w:rPr>
          <w:sz w:val="24"/>
          <w:szCs w:val="24"/>
        </w:rPr>
        <w:t xml:space="preserve">一次只办一个产品。用户同时要夜场和游船，说明可能来不及，结构问规划师。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