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武大赏樱与东湖樱园入口</w:t>
      </w:r>
    </w:p>
    <w:p>
      <w:pPr>
        <w:spacing w:after="160"/>
      </w:pPr>
      <w:r>
        <w:rPr>
          <w:sz w:val="24"/>
          <w:szCs w:val="24"/>
        </w:rPr>
        <w:t xml:space="preserve">只给官方渠道。禁止黄牛和私人微信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武大：学校官方网站或官方微信预约，免费限额，不接受黄牛。当年通告写清预约几点放、提前几天、哪些校门。助手只给官方名，不给代抢链接。</w:t>
      </w:r>
    </w:p>
    <w:p>
      <w:pPr>
        <w:spacing w:after="160"/>
      </w:pPr>
      <w:r>
        <w:rPr>
          <w:sz w:val="24"/>
          <w:szCs w:val="24"/>
        </w:rPr>
        <w:t xml:space="preserve">东湖樱园：走「游东湖」或窗口，价格以当天为准，不要背旅游网数字。磨山其他园中园可能另票。</w:t>
      </w:r>
    </w:p>
    <w:p>
      <w:pPr>
        <w:spacing w:after="160"/>
      </w:pPr>
      <w:r>
        <w:rPr>
          <w:sz w:val="24"/>
          <w:szCs w:val="24"/>
        </w:rPr>
        <w:t xml:space="preserve">两张票不能互认。联票是否存在看官方当年产品。</w:t>
      </w:r>
    </w:p>
    <w:p>
      <w:pPr>
        <w:spacing w:after="160"/>
      </w:pPr>
      <w:r>
        <w:rPr>
          <w:sz w:val="24"/>
          <w:szCs w:val="24"/>
        </w:rPr>
        <w:t xml:space="preserve">校园不是景区售后，纠纷找学校通告渠道或12345，不是12301。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