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黄鹤楼官方购票渠道</w:t>
      </w:r>
    </w:p>
    <w:p>
      <w:pPr>
        <w:spacing w:after="160"/>
      </w:pPr>
      <w:r>
        <w:rPr>
          <w:sz w:val="24"/>
          <w:szCs w:val="24"/>
        </w:rPr>
        <w:t xml:space="preserve">只给官方渠道。禁止黄牛和私人微信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日场唯一稳妥入口：微信公众号「黄鹤楼公园」或公园售票窗口。武汉市人民政府网站2024年7月11日消息：自当日起实行免实名、免预约购票；线上输入一人信息可买多张；半票及免票须窗口出示优免证件；免票核验后兑换免费入园小票；65周岁（含）以上及6周岁（含）以下可按规定刷老年卡或身份证。高峰仍建议提前在公众号购票；达到最大承载量将暂停入园并在官网、公众号、入口屏预警。</w:t>
      </w:r>
    </w:p>
    <w:p>
      <w:pPr>
        <w:spacing w:after="160"/>
      </w:pPr>
      <w:r>
        <w:rPr>
          <w:sz w:val="24"/>
          <w:szCs w:val="24"/>
        </w:rPr>
        <w:t xml:space="preserve">日场客服转载400-700-9798（约8:30—17:30）。参考票价在第三方政务服务汇总中出现过全票70元、半票35元，均写明以景区实际为准。助手对外必须说「看公众号或窗口当天价」，不把本地宝数字写成永久官价。</w:t>
      </w:r>
    </w:p>
    <w:p>
      <w:pPr>
        <w:spacing w:after="160"/>
      </w:pPr>
      <w:r>
        <w:rPr>
          <w:sz w:val="24"/>
          <w:szCs w:val="24"/>
        </w:rPr>
        <w:t xml:space="preserve">夜场：公众号「夜上黄鹤楼」，与日场不是同一套票、不能互相默认通用。周一常有休演表述，节假日调整，以该公众号场次为准。</w:t>
      </w:r>
    </w:p>
    <w:p>
      <w:pPr>
        <w:spacing w:after="160"/>
      </w:pPr>
      <w:r>
        <w:rPr>
          <w:sz w:val="24"/>
          <w:szCs w:val="24"/>
        </w:rPr>
        <w:t xml:space="preserve">未授权高价代订、黄牛「包进」、私人微信收款一律拒绝。发票按公园收银规则。退改只朗读购票须知，不承诺一定能退。满员时不要介绍黄牛。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