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夜上黄鹤楼与编钟乐舞场次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夜上黄鹤楼：公众号「夜上黄鹤楼」。转载游园约19:30—22:00、21:30停止入园，周一常休演（节假日除外）。与日场「黄鹤楼公园」公众号不是一张票。票种、儿童身高、是否开演以购票页当天为准。恶劣天气取消看官方通知，不编「风雨无阻」。回程地铁问交通住宿管家。</w:t>
      </w:r>
    </w:p>
    <w:p>
      <w:pPr>
        <w:spacing w:after="160"/>
      </w:pPr>
      <w:r>
        <w:rPr>
          <w:sz w:val="24"/>
          <w:szCs w:val="24"/>
        </w:rPr>
        <w:t xml:space="preserve">湖北省博物馆编钟乐舞：须先预约免费入馆票，再另购演出票。馆方《预约须知》写新编钟演奏厅在南馆负一楼西侧；可通过自助机、编钟演出小程序或人工台购票、对号入座。须知载旺季（约3—10月）周二至周五每天3场（11:30、14:00、15:00），双休4场（另加10:30）；淡季（约11月—次年2月）场次减少。每场约30分钟。成人票、优惠票、免票规则以须知和现场为准（须知曾写成人票50元等，可能调整）。重大节假日可能加场。</w:t>
      </w:r>
    </w:p>
    <w:p>
      <w:pPr>
        <w:spacing w:after="160"/>
      </w:pPr>
      <w:r>
        <w:rPr>
          <w:sz w:val="24"/>
          <w:szCs w:val="24"/>
        </w:rPr>
        <w:t xml:space="preserve">全息剧《遇见·楚庄王》是馆内另一演出，须知写明另有公众号和票档，不要和编钟乐舞混为一场。购买任何馆内演出票前都要先有入馆预约。</w:t>
      </w:r>
    </w:p>
    <w:p>
      <w:pPr>
        <w:spacing w:after="160"/>
      </w:pPr>
      <w:r>
        <w:rPr>
          <w:sz w:val="24"/>
          <w:szCs w:val="24"/>
        </w:rPr>
        <w:t xml:space="preserve">没有余票就改看江滩免费灯光秀，不代抢、不黄牛。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