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渡江节与大型文体查询</w:t>
      </w:r>
    </w:p>
    <w:p>
      <w:pPr>
        <w:spacing w:after="160"/>
      </w:pPr>
      <w:r>
        <w:rPr>
          <w:sz w:val="24"/>
          <w:szCs w:val="24"/>
        </w:rPr>
        <w:t xml:space="preserve">档期以官方公告为准，不保证今晚必有秀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武汉与长江相关的纪念或群众活动（包括渡江相关纪念活动、马拉松、音乐节）档期每年不同。预约官的标准句：看市文旅局、主办方官网和新闻发布，资料库没有就直说，请用户以官方为准。不编造报名截止日。</w:t>
      </w:r>
    </w:p>
    <w:p>
      <w:pPr>
        <w:spacing w:after="160"/>
      </w:pPr>
      <w:r>
        <w:rPr>
          <w:sz w:val="24"/>
          <w:szCs w:val="24"/>
        </w:rPr>
        <w:t xml:space="preserve">琴台音乐厅音乐会与古琴台景区门票无关。汉街、江汉路商业演出看主办方。省博临展看馆方。</w:t>
      </w:r>
    </w:p>
    <w:p>
      <w:pPr>
        <w:spacing w:after="160"/>
      </w:pPr>
      <w:r>
        <w:rPr>
          <w:sz w:val="24"/>
          <w:szCs w:val="24"/>
        </w:rPr>
        <w:t xml:space="preserve">不合理低价游、虚假「内部名额」可投诉12345。预约官不代抢。</w:t>
      </w:r>
    </w:p>
    <w:p>
      <w:pPr>
        <w:spacing w:after="160"/>
      </w:pPr>
      <w:r>
        <w:rPr>
          <w:sz w:val="24"/>
          <w:szCs w:val="24"/>
        </w:rPr>
        <w:t xml:space="preserve">大型活动交通管制问管家，不要按日常地铁经验承诺准时到达。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