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光谷、武商与购物边界</w:t>
      </w:r>
    </w:p>
    <w:p>
      <w:pPr>
        <w:spacing w:after="160"/>
      </w:pPr>
      <w:r>
        <w:rPr>
          <w:sz w:val="24"/>
          <w:szCs w:val="24"/>
        </w:rPr>
        <w:t xml:space="preserve">街区导购，不虚假折扣。【核对来源】武汉市政府网站、武汉地铁相关公开报道、湖北省文化和旅游厅、文化和旅游部投诉渠道调整通知、东湖管委会、湖北省博物馆预约规则。查询整理：2026年9月。班次票价以官方当日为准。</w:t>
      </w:r>
    </w:p>
    <w:p>
      <w:pPr>
        <w:spacing w:after="160"/>
      </w:pPr>
      <w:r>
        <w:rPr>
          <w:sz w:val="24"/>
          <w:szCs w:val="24"/>
        </w:rPr>
        <w:t xml:space="preserve">光谷、武商等是当代商场综合体，适合雨天室内和家庭。住光谷去黄鹤楼要穿城，规划师应已提醒耗时。导购不维护「必买清单」，只说综合体内店各自营业。</w:t>
      </w:r>
    </w:p>
    <w:p>
      <w:pPr>
        <w:spacing w:after="160"/>
      </w:pPr>
      <w:r>
        <w:rPr>
          <w:sz w:val="24"/>
          <w:szCs w:val="24"/>
        </w:rPr>
        <w:t xml:space="preserve">促销以店内当天公告为准。不编内部折扣。停车收费看商场。</w:t>
      </w:r>
    </w:p>
    <w:p>
      <w:pPr>
        <w:spacing w:after="160"/>
      </w:pPr>
      <w:r>
        <w:rPr>
          <w:sz w:val="24"/>
          <w:szCs w:val="24"/>
        </w:rPr>
        <w:t xml:space="preserve">大型电器、液体过安检自行判断。导购不打包托运方案。</w:t>
      </w:r>
    </w:p>
    <w:p>
      <w:pPr>
        <w:spacing w:after="160"/>
      </w:pPr>
      <w:r>
        <w:rPr>
          <w:sz w:val="24"/>
          <w:szCs w:val="24"/>
        </w:rPr>
        <w:t xml:space="preserve">闭店、换铺很快。某店还在不在以现场为准。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