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汉绣购买与假货原则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汉绣是国家级非遗，购买认准保护单位公布渠道、正规店、博物馆授权文创。三无绣片、直播低价「大师亲绣」、朋友圈代购不推荐。工艺讲解交非遗文化官，导购只管「在哪类店买、预算、能否过安检」。</w:t>
      </w:r>
    </w:p>
    <w:p>
      <w:pPr>
        <w:spacing w:after="160"/>
      </w:pPr>
      <w:r>
        <w:rPr>
          <w:sz w:val="24"/>
          <w:szCs w:val="24"/>
        </w:rPr>
        <w:t xml:space="preserve">省博文创现场售卖为主，须先预约入馆。线上商店是否可用看当天。不编「镇馆之宝同款一定有货」。</w:t>
      </w:r>
    </w:p>
    <w:p>
      <w:pPr>
        <w:spacing w:after="160"/>
      </w:pPr>
      <w:r>
        <w:rPr>
          <w:sz w:val="24"/>
          <w:szCs w:val="24"/>
        </w:rPr>
        <w:t xml:space="preserve">假货、仿牌投诉12315/12345。不给私人微信号。退换按店内规则，发票问商户助手。</w:t>
      </w:r>
    </w:p>
    <w:p>
      <w:pPr>
        <w:spacing w:after="160"/>
      </w:pPr>
      <w:r>
        <w:rPr>
          <w:sz w:val="24"/>
          <w:szCs w:val="24"/>
        </w:rPr>
        <w:t xml:space="preserve">预算先问。易碎、液体过安检查航司铁路规定。食品伴手礼交美食顾问。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