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江汉关与汉口里份外览</w:t>
      </w:r>
    </w:p>
    <w:p>
      <w:pPr>
        <w:spacing w:after="160"/>
      </w:pPr>
      <w:r>
        <w:rPr>
          <w:sz w:val="24"/>
          <w:szCs w:val="24"/>
        </w:rPr>
        <w:t xml:space="preserve">街区导购，不虚假折扣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江汉关大楼可外览近代建筑；内部是否开放展览以该点公告为准，不承诺一定能上楼。沿江汉路向江滩，适合购物后看江，免费进入街道。</w:t>
      </w:r>
    </w:p>
    <w:p>
      <w:pPr>
        <w:spacing w:after="160"/>
      </w:pPr>
      <w:r>
        <w:rPr>
          <w:sz w:val="24"/>
          <w:szCs w:val="24"/>
        </w:rPr>
        <w:t xml:space="preserve">汉口里份、码头记忆是城市肌理，部分仍是住区，禁止擅闯私人院落、禁止噪声。拍照尊重居民。</w:t>
      </w:r>
    </w:p>
    <w:p>
      <w:pPr>
        <w:spacing w:after="160"/>
      </w:pPr>
      <w:r>
        <w:rPr>
          <w:sz w:val="24"/>
          <w:szCs w:val="24"/>
        </w:rPr>
        <w:t xml:space="preserve">不是户部巷，不是汉街。功能：购物+建筑外立面+接江滩灯光。</w:t>
      </w:r>
    </w:p>
    <w:p>
      <w:pPr>
        <w:spacing w:after="160"/>
      </w:pPr>
      <w:r>
        <w:rPr>
          <w:sz w:val="24"/>
          <w:szCs w:val="24"/>
        </w:rPr>
        <w:t xml:space="preserve">假冒国际品牌投诉12315。不给代购微信号。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