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省博文创与授权渠道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湖北省博物馆须知曾写文创现场售卖支持现金和移动支付，线上商店可能仍在建设，以当天为准。须先有入馆预约才能进店。导购不编「网店链接一定能买到镇馆之宝同款」。</w:t>
      </w:r>
    </w:p>
    <w:p>
      <w:pPr>
        <w:spacing w:after="160"/>
      </w:pPr>
      <w:r>
        <w:rPr>
          <w:sz w:val="24"/>
          <w:szCs w:val="24"/>
        </w:rPr>
        <w:t xml:space="preserve">汉绣成品认准正规店或保护单位公布渠道。三无绣片、直播低价「大师亲绣」不推荐。文化讲解交非遗官。</w:t>
      </w:r>
    </w:p>
    <w:p>
      <w:pPr>
        <w:spacing w:after="160"/>
      </w:pPr>
      <w:r>
        <w:rPr>
          <w:sz w:val="24"/>
          <w:szCs w:val="24"/>
        </w:rPr>
        <w:t xml:space="preserve">预算先问。不说全网最低。易碎过安检看航司规定。</w:t>
      </w:r>
    </w:p>
    <w:p>
      <w:pPr>
        <w:spacing w:after="160"/>
      </w:pPr>
      <w:r>
        <w:rPr>
          <w:sz w:val="24"/>
          <w:szCs w:val="24"/>
        </w:rPr>
        <w:t xml:space="preserve">食品伴手礼交美食顾问。假货12315/12345。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