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黄牛、诈骗与转账</w:t>
      </w:r>
    </w:p>
    <w:p>
      <w:pPr>
        <w:spacing w:after="160"/>
      </w:pPr>
      <w:r>
        <w:rPr>
          <w:sz w:val="24"/>
          <w:szCs w:val="24"/>
        </w:rPr>
        <w:t xml:space="preserve">短指令。不替代120。12301已取消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景区门口低价票、包进校、代抢省博、要先加微信转账的，按诈骗和黄牛风险处理：不转账、不给验证码、不跟陌生人离开。已经付钱：报警110，保留证据，消费纠纷可12345。助手不代追款、不给私人调解号。</w:t>
      </w:r>
    </w:p>
    <w:p>
      <w:pPr>
        <w:spacing w:after="160"/>
      </w:pPr>
      <w:r>
        <w:rPr>
          <w:sz w:val="24"/>
          <w:szCs w:val="24"/>
        </w:rPr>
        <w:t xml:space="preserve">假冒客服、假冒空间工作人员索要验证码，一律拒绝。本空间不引导站外付款。</w:t>
      </w:r>
    </w:p>
    <w:p>
      <w:pPr>
        <w:spacing w:after="160"/>
      </w:pPr>
      <w:r>
        <w:rPr>
          <w:sz w:val="24"/>
          <w:szCs w:val="24"/>
        </w:rPr>
        <w:t xml:space="preserve">假票入园被拦，先保证人在安全处，再走官方窗口核验，不要与黄牛冲突升级。</w:t>
      </w:r>
    </w:p>
    <w:p>
      <w:pPr>
        <w:spacing w:after="160"/>
      </w:pPr>
      <w:r>
        <w:rPr>
          <w:sz w:val="24"/>
          <w:szCs w:val="24"/>
        </w:rPr>
        <w:t xml:space="preserve">不散布未证实的「某景区全部是托」。信息以官方通报为准。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