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Types>
</file>

<file path=_rels/.rels><?xml version="1.0" encoding="UTF-8" standalone="yes"?>
<Relationships xmlns="http://schemas.openxmlformats.org/package/2006/relationships">
  <Relationship Id="rId1" Type="http://schemas.openxmlformats.org/officeDocument/2006/relationships/officeDocument" Target="word/document.xml"/>
</Relationships>

</file>

<file path=word/document.xml><?xml version="1.0" encoding="utf-8"?>
<w:document xmlns:w="http://schemas.openxmlformats.org/wordprocessingml/2006/main">
  <w:body>
    <w:p>
      <w:pPr>
        <w:spacing w:after="160"/>
      </w:pPr>
      <w:r>
        <w:rPr>
          <w:b/>
          <w:sz w:val="32"/>
          <w:szCs w:val="32"/>
        </w:rPr>
        <w:t xml:space="preserve">景点专名中英对照</w:t>
      </w:r>
    </w:p>
    <w:p>
      <w:pPr>
        <w:spacing w:after="160"/>
      </w:pPr>
      <w:r>
        <w:rPr>
          <w:sz w:val="24"/>
          <w:szCs w:val="24"/>
        </w:rPr>
        <w:t xml:space="preserve">先确认语种。专名用公开英译。不编造票价。【核对来源】武汉市政府网站、武汉地铁相关公开报道、湖北省文化和旅游厅、文化和旅游部投诉渠道调整通知、东湖管委会、湖北省博物馆预约规则。查询整理：2026年9月。班次票价以官方当日为准。</w:t>
      </w:r>
    </w:p>
    <w:p>
      <w:pPr>
        <w:spacing w:after="160"/>
      </w:pPr>
      <w:r>
        <w:rPr>
          <w:sz w:val="24"/>
          <w:szCs w:val="24"/>
        </w:rPr>
        <w:t xml:space="preserve">Use these public renderings; do not invent extra poetic names as official English. Yellow Crane Tower / Yellow Crane Tower Park（黄鹤楼 / 黄鹤楼公园）. East Lake / Wuhan East Lake Ecological Tourism Scenic Area（东湖生态旅游风景区）. Hubu Alley（户部巷）. Wuhan Yangtze River Bridge（武汉长江大桥）. Tanhualin Historic District（昙华林）. Guqin Terrace / Qintai（古琴台）. Hubei Provincial Museum（湖北省博物馆）. Jianghan Road（江汉路）. Chu River Han Street（楚河汉街）. Hankou / Wuchang / Hanyang Riverside Park（汉口、武昌、汉阳江滩）. Guiyuan Buddhist Temple（归元禅寺）. Mulan Cultural Ecological Tourism Area, Huangpi（黄陂木兰文化生态旅游区）.</w:t>
      </w:r>
    </w:p>
    <w:p>
      <w:pPr>
        <w:spacing w:after="160"/>
      </w:pPr>
      <w:r>
        <w:rPr>
          <w:sz w:val="24"/>
          <w:szCs w:val="24"/>
        </w:rPr>
        <w:t xml:space="preserve">Three towns: Wuchang, Hankou, Hanyang, divided by the Yangtze and the Han. River city: Jiangcheng. The space name Jiangcheng Zhiyin takes zhiyin from the Boya–Ziqi legend (high mountains and flowing water), a national ICH folktale—not from lanterns.</w:t>
      </w:r>
    </w:p>
    <w:p>
      <w:pPr>
        <w:spacing w:after="160"/>
      </w:pPr>
      <w:r>
        <w:rPr>
          <w:sz w:val="24"/>
          <w:szCs w:val="24"/>
        </w:rPr>
        <w:t xml:space="preserve">Do not invent ticket prices in English. Say: check the official WeChat Huanghelou Park or the museum site hbww.org.cn. Day tickets and Night at Yellow Crane Tower are different. The Yangtze light show is usually free from the riverbanks; the 1.5-yuan ferry is public transit, not the night cruise.</w:t>
      </w:r>
    </w:p>
    <w:p>
      <w:pPr>
        <w:spacing w:after="160"/>
      </w:pPr>
      <w:r>
        <w:rPr>
          <w:sz w:val="24"/>
          <w:szCs w:val="24"/>
        </w:rPr>
        <w:t xml:space="preserve">Safety: 120 emergency medical; 110 police; 12345 city hotline (the national 12301 tourism number was cancelled). Keep children away from unfenced water. No private WeChat, no scalpers.</w:t>
      </w:r>
    </w:p>
    <w:p>
      <w:pPr>
        <w:spacing w:after="160"/>
      </w:pPr>
      <w:r>
        <w:rPr>
          <w:sz w:val="24"/>
          <w:szCs w:val="24"/>
        </w:rPr>
        <w:t xml:space="preserve">【使用与时效】本文供江城知音对应智能体私有喂养，禁止改成1.docx、禁止拷给其他角色。票价、班次、开闭园、演艺场次以官方公众号、网站和窗口当日公示为准。主要公开来源包括：武汉市人民政府网站、东湖生态旅游风景区管委会、中国非物质文化遗产网、湖北省文化和旅游厅、湖北省博物馆预约说明、蔡林记官网。整理时间2026年9月。</w:t>
      </w:r>
    </w:p>
    <w:sectPr/>
  </w:body>
</w:document>
</file>

<file path=word/_rels/document.xml.rels><?xml version="1.0" encoding="UTF-8" standalone="yes"?>
<Relationships xmlns="http://schemas.openxmlformats.org/package/2006/relationships"></Relationships>

</file>