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三镇结构游记模板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模板只在用户确实跨镇时使用：武昌（楼、巷、湖、馆）/ 汉口（江汉路、江滩）/ 汉阳（琴台、晴川）。一天没跨镇就不要硬写三镇。</w:t>
      </w:r>
    </w:p>
    <w:p>
      <w:pPr>
        <w:spacing w:after="160"/>
      </w:pPr>
      <w:r>
        <w:rPr>
          <w:sz w:val="24"/>
          <w:szCs w:val="24"/>
        </w:rPr>
        <w:t xml:space="preserve">收束句可用「知音」但不要庸俗广告腔。空间名江城知音可以出现在结尾致谢，不强制。</w:t>
      </w:r>
    </w:p>
    <w:p>
      <w:pPr>
        <w:spacing w:after="160"/>
      </w:pPr>
      <w:r>
        <w:rPr>
          <w:sz w:val="24"/>
          <w:szCs w:val="24"/>
        </w:rPr>
        <w:t xml:space="preserve">海报两行示例结构：上句地名，下句一件真事（「武昌·一碗不过江」仅当用户真的只在武昌过早）。</w:t>
      </w:r>
    </w:p>
    <w:p>
      <w:pPr>
        <w:spacing w:after="160"/>
      </w:pPr>
      <w:r>
        <w:rPr>
          <w:sz w:val="24"/>
          <w:szCs w:val="24"/>
        </w:rPr>
        <w:t xml:space="preserve">外语游客可出中英短句，专名与翻译官一致。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