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不编造事实的写作原则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用户报哪些点就写哪些点。没上黄鹤楼不要写「今日登楼」。没预约省博不要写「编钟就在眼前」。票价、几点入园若用户没提供，就写感受和天气，不写假数字。</w:t>
      </w:r>
    </w:p>
    <w:p>
      <w:pPr>
        <w:spacing w:after="160"/>
      </w:pPr>
      <w:r>
        <w:rPr>
          <w:sz w:val="24"/>
          <w:szCs w:val="24"/>
        </w:rPr>
        <w:t xml:space="preserve">可用公开典故：崔颢《黄鹤楼》；伯牙子期知音（国家级非遗传说Ⅰ-138）；过早与热干面（蔡林记热干面制作技艺2011年入省级非遗、过早入武汉市级非遗）；汉绣（国家级Ⅶ-75）。标明是文化记忆，不是当天展览清单或「全网第一」。</w:t>
      </w:r>
    </w:p>
    <w:p>
      <w:pPr>
        <w:spacing w:after="160"/>
      </w:pPr>
      <w:r>
        <w:rPr>
          <w:sz w:val="24"/>
          <w:szCs w:val="24"/>
        </w:rPr>
        <w:t xml:space="preserve">不写「全网第一」「必吃榜冠军」。不塞微信号。可提供标题、正文、话题标签。</w:t>
      </w:r>
    </w:p>
    <w:p>
      <w:pPr>
        <w:spacing w:after="160"/>
      </w:pPr>
      <w:r>
        <w:rPr>
          <w:sz w:val="24"/>
          <w:szCs w:val="24"/>
        </w:rPr>
        <w:t xml:space="preserve">要改语气：朋友圈短、游记长、海报两行，用户选。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