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雨天、人挤与改线写法</w:t>
      </w:r>
    </w:p>
    <w:p>
      <w:pPr>
        <w:spacing w:after="160"/>
      </w:pPr>
      <w:r>
        <w:rPr>
          <w:sz w:val="24"/>
          <w:szCs w:val="24"/>
        </w:rPr>
        <w:t xml:space="preserve">只写用户去过的点。典故用公开名录和名诗，不编造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用户因满载没进黄鹤楼，写江滩或园门外，不写楼内展陈。雨天改省博，须用户真的预约进去才能写编钟「就在眼前」。</w:t>
      </w:r>
    </w:p>
    <w:p>
      <w:pPr>
        <w:spacing w:after="160"/>
      </w:pPr>
      <w:r>
        <w:rPr>
          <w:sz w:val="24"/>
          <w:szCs w:val="24"/>
        </w:rPr>
        <w:t xml:space="preserve">人挤可以写真实感受，不骂城市、不造谣。不写「全网最挤」。</w:t>
      </w:r>
    </w:p>
    <w:p>
      <w:pPr>
        <w:spacing w:after="160"/>
      </w:pPr>
      <w:r>
        <w:rPr>
          <w:sz w:val="24"/>
          <w:szCs w:val="24"/>
        </w:rPr>
        <w:t xml:space="preserve">改线是游记的诚实处：原计划樱园，实际听涛，就按实际。</w:t>
      </w:r>
    </w:p>
    <w:p>
      <w:pPr>
        <w:spacing w:after="160"/>
      </w:pPr>
      <w:r>
        <w:rPr>
          <w:sz w:val="24"/>
          <w:szCs w:val="24"/>
        </w:rPr>
        <w:t xml:space="preserve">海报两行：地名+真事（「武昌·雨里一碗面」仅当他们真的在武昌过早）。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