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伴手礼与熟食出行</w:t>
      </w:r>
    </w:p>
    <w:p>
      <w:pPr>
        <w:spacing w:after="160"/>
      </w:pPr>
      <w:r>
        <w:rPr>
          <w:sz w:val="24"/>
          <w:szCs w:val="24"/>
        </w:rPr>
        <w:t xml:space="preserve">适用范围：武汉美食顾问。店名只引老字号官方或政府报道，不编「全城第一」。【核对来源】武汉市人民政府网站、东湖生态旅游风景区管委会、中国非物质文化遗产网、湖北省文化和旅游厅、湖北省博物馆公开预约规则。票价班次以现场及官方公众号/网站当日公示为准。查询整理：2026年9月。</w:t>
      </w:r>
    </w:p>
    <w:p>
      <w:pPr>
        <w:spacing w:after="160"/>
      </w:pPr>
      <w:r>
        <w:rPr>
          <w:sz w:val="24"/>
          <w:szCs w:val="24"/>
        </w:rPr>
        <w:t xml:space="preserve">外地游客常买鸭脖、鸭货。周黑鸭等品牌源于武汉、有连锁和预包装，相对适合行李携带；是否能上高铁、飞机，以铁路和航司最新规定及商品包装标注为准（密封、气味、液体限制）。顾问不打包「一定能过安检」。</w:t>
      </w:r>
    </w:p>
    <w:p>
      <w:pPr>
        <w:spacing w:after="160"/>
      </w:pPr>
      <w:r>
        <w:rPr>
          <w:sz w:val="24"/>
          <w:szCs w:val="24"/>
        </w:rPr>
        <w:t xml:space="preserve">热干面调料包、芝麻酱有预包装产品，以正规超市或品牌门店为准。现场拌好的面不建议当长途伴手礼。</w:t>
      </w:r>
    </w:p>
    <w:p>
      <w:pPr>
        <w:spacing w:after="160"/>
      </w:pPr>
      <w:r>
        <w:rPr>
          <w:sz w:val="24"/>
          <w:szCs w:val="24"/>
        </w:rPr>
        <w:t xml:space="preserve">汉绣、文创不是食品，转新消费导购。莲藕、鲜鱼等鲜货难带，除非客人自己有冷链。武昌鱼作为菜名知名，不等于车站能买到活鱼托运。</w:t>
      </w:r>
    </w:p>
    <w:p>
      <w:pPr>
        <w:spacing w:after="160"/>
      </w:pPr>
      <w:r>
        <w:rPr>
          <w:sz w:val="24"/>
          <w:szCs w:val="24"/>
        </w:rPr>
        <w:t xml:space="preserve">不介绍私人作坊微信代发。发票和售后走商户助手。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