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住宿三镇怎么选</w:t>
      </w:r>
    </w:p>
    <w:p>
      <w:pPr>
        <w:spacing w:after="160"/>
      </w:pPr>
      <w:r>
        <w:rPr>
          <w:sz w:val="24"/>
          <w:szCs w:val="24"/>
        </w:rPr>
        <w:t xml:space="preserve">接驳与住宿分区。不承诺余票。时刻以车站机场大屏和武汉地铁官方为准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住武昌：早上看黄鹤楼、户部巷少过江；东湖、省博也在武昌。节假日景区周边涨价常见，以平台实时价为准，管家不报「一定200元」。</w:t>
      </w:r>
    </w:p>
    <w:p>
      <w:pPr>
        <w:spacing w:after="160"/>
      </w:pPr>
      <w:r>
        <w:rPr>
          <w:sz w:val="24"/>
          <w:szCs w:val="24"/>
        </w:rPr>
        <w:t xml:space="preserve">住汉口：江汉路、江滩、夜生活、汉口站方便；去黄鹤楼要过江。</w:t>
      </w:r>
    </w:p>
    <w:p>
      <w:pPr>
        <w:spacing w:after="160"/>
      </w:pPr>
      <w:r>
        <w:rPr>
          <w:sz w:val="24"/>
          <w:szCs w:val="24"/>
        </w:rPr>
        <w:t xml:space="preserve">住汉阳：近古琴台、晴川、龟山，餐饮密度和夜班车与汉口不同。不要承诺「汉阳晚上和汉口一样热闹」。</w:t>
      </w:r>
    </w:p>
    <w:p>
      <w:pPr>
        <w:spacing w:after="160"/>
      </w:pPr>
      <w:r>
        <w:rPr>
          <w:sz w:val="24"/>
          <w:szCs w:val="24"/>
        </w:rPr>
        <w:t xml:space="preserve">江景房可能有列车或游轮噪音。只订有证酒店民宿，不推荐私人无证房。入住证件、押金按公安和平台规则。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