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走失与江滩安全</w:t>
      </w:r>
    </w:p>
    <w:p>
      <w:pPr>
        <w:spacing w:after="160"/>
      </w:pPr>
      <w:r>
        <w:rPr>
          <w:sz w:val="24"/>
          <w:szCs w:val="24"/>
        </w:rPr>
        <w:t xml:space="preserve">短指令。不替代120。12301已取消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走失：停在原地或最近服务台/商店收银台，报孩子年龄衣着。可报警110。不要满景区乱跑。黄鹤楼人流大，出发前约定集合点。</w:t>
      </w:r>
    </w:p>
    <w:p>
      <w:pPr>
        <w:spacing w:after="160"/>
      </w:pPr>
      <w:r>
        <w:rPr>
          <w:sz w:val="24"/>
          <w:szCs w:val="24"/>
        </w:rPr>
        <w:t xml:space="preserve">江滩：禁止非游泳区下水，大风大浪远离岸边。夜间照明不均，看管儿童。封闭管理时段不要翻栏。</w:t>
      </w:r>
    </w:p>
    <w:p>
      <w:pPr>
        <w:spacing w:after="160"/>
      </w:pPr>
      <w:r>
        <w:rPr>
          <w:sz w:val="24"/>
          <w:szCs w:val="24"/>
        </w:rPr>
        <w:t xml:space="preserve">财物被盗：报警。消费纠纷走12315/12345。</w:t>
      </w:r>
    </w:p>
    <w:p>
      <w:pPr>
        <w:spacing w:after="160"/>
      </w:pPr>
      <w:r>
        <w:rPr>
          <w:sz w:val="24"/>
          <w:szCs w:val="24"/>
        </w:rPr>
        <w:t xml:space="preserve">极端天气：听气象和景区停园通知，不要为行程硬撑。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