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数据分级分类管理规范</w:t>
      </w:r>
    </w:p>
    <w:p>
      <w:r>
        <w:t>文件编号：ZD-2026-008　发布部门：数据安全委员会　生效日期：2026 年 2 月 1 日</w:t>
      </w:r>
    </w:p>
    <w:p>
      <w:pPr>
        <w:pStyle w:val="Heading1"/>
      </w:pPr>
      <w:r>
        <w:t>第一章　总则</w:t>
      </w:r>
    </w:p>
    <w:p>
      <w:r>
        <w:t>第一条　为规范公司数据资产管理，明确各级数据的保护要求，制定本规范。</w:t>
      </w:r>
    </w:p>
    <w:p>
      <w:r>
        <w:t>第二条　本规范适用于公司及所属分支机构在业务活动中产生、采集、加工的全部数据。</w:t>
      </w:r>
    </w:p>
    <w:p>
      <w:pPr>
        <w:pStyle w:val="Heading1"/>
      </w:pPr>
      <w:r>
        <w:t>第二章　数据分级</w:t>
      </w:r>
    </w:p>
    <w:p>
      <w:r>
        <w:t>第三条　公司数据按敏感程度分为四级，由低到高依次为：公开级（L1）、内部级（L2）、秘密级（L3）、机密级（L4）。</w:t>
      </w:r>
    </w:p>
    <w:p>
      <w:r>
        <w:t>第四条　机密级（L4）为最高保护等级，仅限经审批的授权人员访问，禁止导出至外部网络，禁止在个人终端留存副本。</w:t>
      </w:r>
    </w:p>
    <w:p>
      <w:r>
        <w:t>第五条　秘密级（L3）数据对外提供须经数据安全委员会审批，并签署数据使用协议。</w:t>
      </w:r>
    </w:p>
    <w:p>
      <w:r>
        <w:t>第六条　内部级（L2）数据限公司内部员工在办公网络访问，不得对外发布。</w:t>
      </w:r>
    </w:p>
    <w:p>
      <w:r>
        <w:t>第七条　公开级（L1）数据可对外发布，发布前需经品牌部门审核。</w:t>
      </w:r>
    </w:p>
    <w:p>
      <w:pPr>
        <w:pStyle w:val="Heading1"/>
      </w:pPr>
      <w:r>
        <w:t>第三章　数据分类</w:t>
      </w:r>
    </w:p>
    <w:p>
      <w:r>
        <w:t>第八条　按业务域划分为客户数据、财务数据、设备数据、运营数据四类。</w:t>
      </w:r>
    </w:p>
    <w:p>
      <w:r>
        <w:t>第九条　同一份数据同时符合多个业务域特征时，按保护等级最高的类别归类。</w:t>
      </w:r>
    </w:p>
    <w:p>
      <w:pPr>
        <w:pStyle w:val="Heading1"/>
      </w:pPr>
      <w:r>
        <w:t>第四章　职责与考核</w:t>
      </w:r>
    </w:p>
    <w:p>
      <w:r>
        <w:t>第十条　数据所有者承担数据分级准确性责任，每半年复核一次分级结果。</w:t>
      </w:r>
    </w:p>
    <w:p>
      <w:r>
        <w:t>第十一条　未按规定分级或未落实保护措施的，按公司信息安全奖惩条例处理。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corpus-builder</cp:lastModifiedBy>
  <cp:revision>1</cp:revision>
  <dcterms:created xsi:type="dcterms:W3CDTF">2026-09-17T00:00:00Z</dcterms:created>
  <dcterms:modified xsi:type="dcterms:W3CDTF">2026-09-17T00:00:00Z</dcterms:modified>
  <cp:category/>
</cp:coreProperties>
</file>