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C59F2">
      <w:pPr>
        <w:spacing w:before="1040" w:after="300" w:line="330" w:lineRule="exact"/>
        <w:jc w:val="center"/>
        <w:rPr>
          <w:rFonts w:hint="eastAsia" w:ascii="黑体" w:hAnsi="黑体" w:eastAsia="黑体" w:cs="黑体"/>
          <w:b/>
          <w:bCs/>
          <w:sz w:val="40"/>
          <w:szCs w:val="36"/>
        </w:rPr>
      </w:pPr>
      <w:r>
        <w:rPr>
          <w:rFonts w:ascii="黑体" w:hAnsi="黑体" w:eastAsia="黑体" w:cs="黑体"/>
          <w:b/>
          <w:bCs/>
          <w:sz w:val="40"/>
          <w:szCs w:val="36"/>
        </w:rPr>
        <w:t>第三届中国电子杯高校 ICT 产教融合创新大赛</w:t>
      </w:r>
    </w:p>
    <w:p w14:paraId="7B0385EE">
      <w:pPr>
        <w:keepNext/>
        <w:spacing w:before="160" w:after="80" w:line="240" w:lineRule="auto"/>
        <w:jc w:val="center"/>
        <w:rPr>
          <w:rFonts w:hint="eastAsia" w:ascii="黑体" w:hAnsi="黑体" w:eastAsia="黑体" w:cs="黑体"/>
          <w:b/>
          <w:bCs/>
          <w:spacing w:val="15"/>
          <w:sz w:val="40"/>
          <w:szCs w:val="32"/>
        </w:rPr>
      </w:pPr>
      <w:r>
        <w:rPr>
          <w:rFonts w:ascii="黑体" w:hAnsi="黑体" w:eastAsia="黑体" w:cs="黑体"/>
          <w:b/>
          <w:bCs/>
          <w:spacing w:val="15"/>
          <w:sz w:val="40"/>
          <w:szCs w:val="32"/>
        </w:rPr>
        <w:t>赛题八</w:t>
      </w:r>
    </w:p>
    <w:p w14:paraId="513606C0">
      <w:pPr>
        <w:keepNext/>
        <w:spacing w:before="780" w:after="400" w:line="240" w:lineRule="auto"/>
        <w:contextualSpacing/>
        <w:jc w:val="center"/>
        <w:rPr>
          <w:rFonts w:hint="eastAsia" w:ascii="黑体" w:hAnsi="黑体" w:eastAsia="黑体" w:cs="黑体"/>
          <w:b/>
          <w:bCs/>
          <w:spacing w:val="5"/>
          <w:kern w:val="28"/>
          <w:sz w:val="48"/>
          <w:szCs w:val="56"/>
        </w:rPr>
      </w:pPr>
      <w:r>
        <w:rPr>
          <w:rFonts w:ascii="黑体" w:hAnsi="黑体" w:eastAsia="黑体" w:cs="黑体"/>
          <w:b/>
          <w:bCs/>
          <w:spacing w:val="5"/>
          <w:kern w:val="28"/>
          <w:sz w:val="48"/>
          <w:szCs w:val="56"/>
        </w:rPr>
        <w:t>多模态数据驱动的可解释</w:t>
      </w:r>
      <w:r>
        <w:rPr>
          <w:rFonts w:ascii="黑体" w:hAnsi="黑体" w:eastAsia="黑体" w:cs="黑体"/>
          <w:b/>
          <w:bCs/>
          <w:spacing w:val="5"/>
          <w:kern w:val="28"/>
          <w:sz w:val="48"/>
          <w:szCs w:val="56"/>
        </w:rPr>
        <w:br w:type="textWrapping"/>
      </w:r>
      <w:r>
        <w:rPr>
          <w:rFonts w:ascii="黑体" w:hAnsi="黑体" w:eastAsia="黑体" w:cs="黑体"/>
          <w:b/>
          <w:bCs/>
          <w:spacing w:val="5"/>
          <w:kern w:val="28"/>
          <w:sz w:val="48"/>
          <w:szCs w:val="56"/>
        </w:rPr>
        <w:t>精准问数问答智能体</w:t>
      </w:r>
    </w:p>
    <w:p w14:paraId="20ADE75E">
      <w:pPr>
        <w:keepNext/>
        <w:spacing w:before="780" w:after="400" w:line="240" w:lineRule="auto"/>
        <w:contextualSpacing/>
        <w:jc w:val="center"/>
        <w:rPr>
          <w:rFonts w:hint="eastAsia" w:ascii="黑体" w:hAnsi="黑体" w:eastAsia="黑体" w:cs="黑体"/>
          <w:b/>
          <w:bCs/>
          <w:spacing w:val="5"/>
          <w:kern w:val="28"/>
          <w:sz w:val="48"/>
          <w:szCs w:val="56"/>
        </w:rPr>
      </w:pPr>
    </w:p>
    <w:p w14:paraId="4A91BF0A">
      <w:pPr>
        <w:keepNext/>
        <w:spacing w:before="160" w:after="80" w:line="240" w:lineRule="auto"/>
        <w:jc w:val="center"/>
        <w:rPr>
          <w:rFonts w:hint="eastAsia" w:ascii="黑体" w:hAnsi="黑体" w:eastAsia="黑体" w:cs="黑体"/>
          <w:b/>
          <w:bCs/>
          <w:spacing w:val="15"/>
          <w:sz w:val="40"/>
          <w:szCs w:val="32"/>
        </w:rPr>
      </w:pPr>
      <w:r>
        <w:rPr>
          <w:rFonts w:hint="eastAsia" w:ascii="黑体" w:hAnsi="黑体" w:eastAsia="黑体" w:cs="黑体"/>
          <w:b/>
          <w:bCs/>
          <w:spacing w:val="15"/>
          <w:sz w:val="40"/>
          <w:szCs w:val="32"/>
        </w:rPr>
        <w:t>设计报告</w:t>
      </w:r>
    </w:p>
    <w:p w14:paraId="545ABDD2">
      <w:pPr>
        <w:spacing w:line="330" w:lineRule="exact"/>
        <w:rPr>
          <w:rFonts w:hint="eastAsia"/>
          <w:sz w:val="28"/>
          <w:szCs w:val="24"/>
        </w:rPr>
      </w:pPr>
    </w:p>
    <w:p w14:paraId="3830FD4D">
      <w:pPr>
        <w:spacing w:line="330" w:lineRule="exact"/>
        <w:rPr>
          <w:rFonts w:hint="eastAsia"/>
          <w:sz w:val="28"/>
          <w:szCs w:val="24"/>
        </w:rPr>
      </w:pPr>
    </w:p>
    <w:p w14:paraId="4A724EE9">
      <w:pPr>
        <w:spacing w:line="330" w:lineRule="exact"/>
        <w:rPr>
          <w:rFonts w:hint="eastAsia"/>
          <w:sz w:val="28"/>
          <w:szCs w:val="24"/>
        </w:rPr>
      </w:pPr>
    </w:p>
    <w:p w14:paraId="1E4A159E">
      <w:pPr>
        <w:spacing w:before="160" w:line="240" w:lineRule="auto"/>
        <w:jc w:val="center"/>
        <w:rPr>
          <w:rFonts w:hint="eastAsia"/>
          <w:sz w:val="28"/>
          <w:szCs w:val="24"/>
          <w:lang w:eastAsia="zh-CN"/>
        </w:rPr>
      </w:pPr>
      <w:r>
        <w:rPr>
          <w:sz w:val="28"/>
          <w:szCs w:val="24"/>
          <w:lang w:eastAsia="zh-CN"/>
        </w:rPr>
        <w:drawing>
          <wp:inline distT="0" distB="0" distL="114300" distR="114300">
            <wp:extent cx="3715385" cy="589280"/>
            <wp:effectExtent l="0" t="0" r="18415" b="1270"/>
            <wp:docPr id="16" name="图片 16" descr="logo-whit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white-preview"/>
                    <pic:cNvPicPr>
                      <a:picLocks noChangeAspect="1"/>
                    </pic:cNvPicPr>
                  </pic:nvPicPr>
                  <pic:blipFill>
                    <a:blip r:embed="rId10"/>
                    <a:stretch>
                      <a:fillRect/>
                    </a:stretch>
                  </pic:blipFill>
                  <pic:spPr>
                    <a:xfrm>
                      <a:off x="0" y="0"/>
                      <a:ext cx="3715385" cy="589280"/>
                    </a:xfrm>
                    <a:prstGeom prst="rect">
                      <a:avLst/>
                    </a:prstGeom>
                  </pic:spPr>
                </pic:pic>
              </a:graphicData>
            </a:graphic>
          </wp:inline>
        </w:drawing>
      </w:r>
    </w:p>
    <w:p w14:paraId="1B2C0121">
      <w:pPr>
        <w:spacing w:before="160" w:line="240" w:lineRule="auto"/>
        <w:jc w:val="center"/>
        <w:rPr>
          <w:rFonts w:hint="eastAsia"/>
          <w:sz w:val="28"/>
          <w:szCs w:val="24"/>
          <w:lang w:eastAsia="zh-CN"/>
        </w:rPr>
      </w:pPr>
    </w:p>
    <w:p w14:paraId="02340158">
      <w:pPr>
        <w:spacing w:before="160" w:line="240" w:lineRule="auto"/>
        <w:jc w:val="center"/>
        <w:rPr>
          <w:rFonts w:hint="eastAsia"/>
          <w:sz w:val="28"/>
          <w:szCs w:val="24"/>
          <w:lang w:eastAsia="zh-CN"/>
        </w:rPr>
      </w:pPr>
    </w:p>
    <w:p w14:paraId="202442D8">
      <w:pPr>
        <w:spacing w:before="160" w:line="240" w:lineRule="auto"/>
        <w:jc w:val="center"/>
        <w:rPr>
          <w:rFonts w:hint="eastAsia"/>
          <w:sz w:val="28"/>
          <w:szCs w:val="24"/>
          <w:lang w:eastAsia="zh-CN"/>
        </w:rPr>
      </w:pPr>
    </w:p>
    <w:p w14:paraId="2A2522F4">
      <w:pPr>
        <w:spacing w:before="160" w:line="240" w:lineRule="auto"/>
        <w:jc w:val="center"/>
        <w:rPr>
          <w:rFonts w:hint="eastAsia"/>
          <w:sz w:val="28"/>
          <w:szCs w:val="24"/>
          <w:lang w:eastAsia="zh-CN"/>
        </w:rPr>
      </w:pPr>
    </w:p>
    <w:p w14:paraId="6DBAA3E2">
      <w:pPr>
        <w:spacing w:before="160" w:line="240" w:lineRule="auto"/>
        <w:jc w:val="center"/>
        <w:rPr>
          <w:rFonts w:hint="eastAsia"/>
          <w:sz w:val="28"/>
          <w:szCs w:val="24"/>
          <w:lang w:eastAsia="zh-CN"/>
        </w:rPr>
      </w:pPr>
    </w:p>
    <w:p w14:paraId="2C2E0C9D">
      <w:pPr>
        <w:spacing w:before="160" w:line="240" w:lineRule="auto"/>
        <w:jc w:val="center"/>
        <w:rPr>
          <w:rFonts w:hint="eastAsia"/>
          <w:sz w:val="28"/>
          <w:szCs w:val="24"/>
          <w:lang w:eastAsia="zh-CN"/>
        </w:rPr>
      </w:pPr>
    </w:p>
    <w:p w14:paraId="7DA6B215">
      <w:pPr>
        <w:spacing w:before="160" w:line="240" w:lineRule="auto"/>
        <w:jc w:val="center"/>
        <w:rPr>
          <w:rFonts w:hint="eastAsia"/>
          <w:sz w:val="28"/>
          <w:szCs w:val="24"/>
          <w:lang w:eastAsia="zh-CN"/>
        </w:rPr>
      </w:pPr>
    </w:p>
    <w:p w14:paraId="7F0AC1AB">
      <w:pPr>
        <w:spacing w:before="160" w:line="240" w:lineRule="auto"/>
        <w:jc w:val="center"/>
        <w:rPr>
          <w:rFonts w:hint="eastAsia"/>
          <w:sz w:val="28"/>
          <w:szCs w:val="24"/>
          <w:lang w:eastAsia="zh-CN"/>
        </w:rPr>
      </w:pPr>
    </w:p>
    <w:p w14:paraId="5AB4A8A4">
      <w:pPr>
        <w:spacing w:before="160" w:line="240" w:lineRule="auto"/>
        <w:jc w:val="center"/>
        <w:rPr>
          <w:rFonts w:hint="eastAsia"/>
          <w:sz w:val="28"/>
          <w:szCs w:val="24"/>
          <w:lang w:eastAsia="zh-CN"/>
        </w:rPr>
      </w:pPr>
    </w:p>
    <w:p w14:paraId="5FB68E97">
      <w:pPr>
        <w:spacing w:before="160" w:line="240" w:lineRule="auto"/>
        <w:jc w:val="both"/>
        <w:rPr>
          <w:rFonts w:hint="eastAsia"/>
          <w:sz w:val="28"/>
          <w:szCs w:val="24"/>
          <w:lang w:eastAsia="zh-CN"/>
        </w:rPr>
      </w:pPr>
    </w:p>
    <w:p w14:paraId="79893016">
      <w:pPr>
        <w:spacing w:before="160" w:line="240" w:lineRule="auto"/>
        <w:jc w:val="center"/>
        <w:rPr>
          <w:rFonts w:hint="eastAsia"/>
          <w:sz w:val="28"/>
          <w:szCs w:val="24"/>
          <w:lang w:eastAsia="zh-CN"/>
        </w:rPr>
      </w:pPr>
      <w:r>
        <w:rPr>
          <w:sz w:val="28"/>
          <w:szCs w:val="24"/>
          <w:lang w:eastAsia="zh-CN"/>
        </w:rPr>
        <w:t>项目名称  知证 VeriMind 多模态可解释精准问数问答系统</w:t>
      </w:r>
    </w:p>
    <w:p w14:paraId="1F06B827">
      <w:pPr>
        <w:spacing w:before="160" w:line="330" w:lineRule="exact"/>
        <w:jc w:val="center"/>
        <w:rPr>
          <w:rFonts w:hint="eastAsia"/>
          <w:sz w:val="28"/>
          <w:szCs w:val="24"/>
        </w:rPr>
      </w:pPr>
    </w:p>
    <w:p w14:paraId="5FD362E5">
      <w:pPr>
        <w:spacing w:before="160" w:line="330" w:lineRule="exact"/>
        <w:jc w:val="center"/>
        <w:rPr>
          <w:rFonts w:hint="eastAsia"/>
          <w:sz w:val="28"/>
          <w:szCs w:val="24"/>
        </w:rPr>
      </w:pPr>
      <w:r>
        <w:rPr>
          <w:sz w:val="28"/>
          <w:szCs w:val="24"/>
        </w:rPr>
        <w:t xml:space="preserve">二〇二六 年 </w:t>
      </w:r>
      <w:r>
        <w:rPr>
          <w:sz w:val="28"/>
          <w:szCs w:val="24"/>
          <w:lang w:eastAsia="zh-CN"/>
        </w:rPr>
        <w:t>十</w:t>
      </w:r>
      <w:r>
        <w:rPr>
          <w:sz w:val="28"/>
          <w:szCs w:val="24"/>
        </w:rPr>
        <w:t xml:space="preserve"> 月</w:t>
      </w:r>
    </w:p>
    <w:p w14:paraId="4B85C3E8">
      <w:pPr>
        <w:keepNext/>
        <w:spacing w:after="80" w:line="240" w:lineRule="auto"/>
        <w:contextualSpacing/>
        <w:jc w:val="center"/>
        <w:rPr>
          <w:rFonts w:hint="eastAsia" w:ascii="黑体" w:hAnsi="黑体" w:eastAsia="黑体" w:cs="黑体"/>
          <w:b/>
          <w:spacing w:val="5"/>
          <w:kern w:val="28"/>
          <w:sz w:val="32"/>
          <w:szCs w:val="52"/>
        </w:rPr>
        <w:sectPr>
          <w:headerReference r:id="rId5" w:type="default"/>
          <w:pgSz w:w="11906" w:h="16838"/>
          <w:pgMar w:top="1247" w:right="1134" w:bottom="1134" w:left="1134" w:header="850" w:footer="992" w:gutter="0"/>
          <w:cols w:space="720" w:num="1"/>
          <w:docGrid w:linePitch="360" w:charSpace="0"/>
        </w:sectPr>
      </w:pPr>
    </w:p>
    <w:p w14:paraId="65B97784">
      <w:pPr>
        <w:pStyle w:val="34"/>
        <w:jc w:val="center"/>
        <w:rPr>
          <w:rFonts w:hint="eastAsia"/>
        </w:rPr>
      </w:pPr>
      <w:r>
        <w:rPr>
          <w:sz w:val="32"/>
        </w:rPr>
        <w:t>目录</w:t>
      </w:r>
    </w:p>
    <w:p w14:paraId="172AF3CC">
      <w:pPr>
        <w:pStyle w:val="26"/>
        <w:tabs>
          <w:tab w:val="right" w:leader="dot" w:pos="9402"/>
        </w:tabs>
        <w:rPr>
          <w:rFonts w:hint="eastAsia"/>
        </w:rPr>
      </w:pPr>
      <w:r>
        <w:fldChar w:fldCharType="begin"/>
      </w:r>
      <w:r>
        <w:instrText xml:space="preserve">TOC \o "1-2" \h \z \u</w:instrText>
      </w:r>
      <w:r>
        <w:fldChar w:fldCharType="separate"/>
      </w:r>
      <w:r>
        <w:fldChar w:fldCharType="begin"/>
      </w:r>
      <w:r>
        <w:instrText xml:space="preserve"> HYPERLINK \l "_Toc243313325" </w:instrText>
      </w:r>
      <w:r>
        <w:fldChar w:fldCharType="separate"/>
      </w:r>
      <w:r>
        <w:rPr>
          <w:rStyle w:val="138"/>
        </w:rPr>
        <w:t>项目核心亮点预览</w:t>
      </w:r>
      <w:r>
        <w:rPr>
          <w:rFonts w:hint="eastAsia"/>
        </w:rPr>
        <w:tab/>
      </w:r>
      <w:r>
        <w:rPr>
          <w:rFonts w:hint="eastAsia"/>
        </w:rPr>
        <w:fldChar w:fldCharType="begin"/>
      </w:r>
      <w:r>
        <w:rPr>
          <w:rFonts w:hint="eastAsia"/>
        </w:rPr>
        <w:instrText xml:space="preserve"> </w:instrText>
      </w:r>
      <w:r>
        <w:instrText xml:space="preserve">PAGEREF _Toc243313325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65D7A1B7">
      <w:pPr>
        <w:pStyle w:val="26"/>
        <w:tabs>
          <w:tab w:val="right" w:leader="dot" w:pos="9402"/>
        </w:tabs>
        <w:rPr>
          <w:rFonts w:hint="eastAsia"/>
        </w:rPr>
      </w:pPr>
      <w:r>
        <w:fldChar w:fldCharType="begin"/>
      </w:r>
      <w:r>
        <w:instrText xml:space="preserve"> HYPERLINK \l "_Toc243313326" </w:instrText>
      </w:r>
      <w:r>
        <w:fldChar w:fldCharType="separate"/>
      </w:r>
      <w:r>
        <w:rPr>
          <w:rStyle w:val="138"/>
        </w:rPr>
        <w:t>1 赛题理解与需求分析</w:t>
      </w:r>
      <w:r>
        <w:rPr>
          <w:rFonts w:hint="eastAsia"/>
        </w:rPr>
        <w:tab/>
      </w:r>
      <w:r>
        <w:rPr>
          <w:rFonts w:hint="eastAsia"/>
        </w:rPr>
        <w:fldChar w:fldCharType="begin"/>
      </w:r>
      <w:r>
        <w:rPr>
          <w:rFonts w:hint="eastAsia"/>
        </w:rPr>
        <w:instrText xml:space="preserve"> </w:instrText>
      </w:r>
      <w:r>
        <w:instrText xml:space="preserve">PAGEREF _Toc243313326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C63C3B2">
      <w:pPr>
        <w:pStyle w:val="30"/>
        <w:tabs>
          <w:tab w:val="right" w:leader="dot" w:pos="9402"/>
        </w:tabs>
        <w:ind w:left="480"/>
        <w:rPr>
          <w:rFonts w:hint="eastAsia"/>
        </w:rPr>
      </w:pPr>
      <w:r>
        <w:fldChar w:fldCharType="begin"/>
      </w:r>
      <w:r>
        <w:instrText xml:space="preserve"> HYPERLINK \l "_Toc243313327" </w:instrText>
      </w:r>
      <w:r>
        <w:fldChar w:fldCharType="separate"/>
      </w:r>
      <w:r>
        <w:rPr>
          <w:rStyle w:val="138"/>
        </w:rPr>
        <w:t>1.1 项目目标与应用需求</w:t>
      </w:r>
      <w:r>
        <w:rPr>
          <w:rFonts w:hint="eastAsia"/>
        </w:rPr>
        <w:tab/>
      </w:r>
      <w:r>
        <w:rPr>
          <w:rFonts w:hint="eastAsia"/>
        </w:rPr>
        <w:fldChar w:fldCharType="begin"/>
      </w:r>
      <w:r>
        <w:rPr>
          <w:rFonts w:hint="eastAsia"/>
        </w:rPr>
        <w:instrText xml:space="preserve"> </w:instrText>
      </w:r>
      <w:r>
        <w:instrText xml:space="preserve">PAGEREF _Toc243313327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A5751D1">
      <w:pPr>
        <w:pStyle w:val="30"/>
        <w:tabs>
          <w:tab w:val="right" w:leader="dot" w:pos="9402"/>
        </w:tabs>
        <w:ind w:left="480"/>
        <w:rPr>
          <w:rFonts w:hint="eastAsia"/>
        </w:rPr>
      </w:pPr>
      <w:r>
        <w:fldChar w:fldCharType="begin"/>
      </w:r>
      <w:r>
        <w:instrText xml:space="preserve"> HYPERLINK \l "_Toc243313328" </w:instrText>
      </w:r>
      <w:r>
        <w:fldChar w:fldCharType="separate"/>
      </w:r>
      <w:r>
        <w:rPr>
          <w:rStyle w:val="138"/>
        </w:rPr>
        <w:t>1.2 赛题要求与能力对应</w:t>
      </w:r>
      <w:r>
        <w:rPr>
          <w:rFonts w:hint="eastAsia"/>
        </w:rPr>
        <w:tab/>
      </w:r>
      <w:r>
        <w:rPr>
          <w:rFonts w:hint="eastAsia"/>
        </w:rPr>
        <w:fldChar w:fldCharType="begin"/>
      </w:r>
      <w:r>
        <w:rPr>
          <w:rFonts w:hint="eastAsia"/>
        </w:rPr>
        <w:instrText xml:space="preserve"> </w:instrText>
      </w:r>
      <w:r>
        <w:instrText xml:space="preserve">PAGEREF _Toc243313328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2EA83B6">
      <w:pPr>
        <w:pStyle w:val="30"/>
        <w:tabs>
          <w:tab w:val="right" w:leader="dot" w:pos="9402"/>
        </w:tabs>
        <w:ind w:left="480"/>
        <w:rPr>
          <w:rFonts w:hint="eastAsia"/>
        </w:rPr>
      </w:pPr>
      <w:r>
        <w:fldChar w:fldCharType="begin"/>
      </w:r>
      <w:r>
        <w:instrText xml:space="preserve"> HYPERLINK \l "_Toc243313329" </w:instrText>
      </w:r>
      <w:r>
        <w:fldChar w:fldCharType="separate"/>
      </w:r>
      <w:r>
        <w:rPr>
          <w:rStyle w:val="138"/>
        </w:rPr>
        <w:t>1.3 主要难点</w:t>
      </w:r>
      <w:r>
        <w:rPr>
          <w:rFonts w:hint="eastAsia"/>
        </w:rPr>
        <w:tab/>
      </w:r>
      <w:r>
        <w:rPr>
          <w:rFonts w:hint="eastAsia"/>
        </w:rPr>
        <w:fldChar w:fldCharType="begin"/>
      </w:r>
      <w:r>
        <w:rPr>
          <w:rFonts w:hint="eastAsia"/>
        </w:rPr>
        <w:instrText xml:space="preserve"> </w:instrText>
      </w:r>
      <w:r>
        <w:instrText xml:space="preserve">PAGEREF _Toc243313329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9CBAD37">
      <w:pPr>
        <w:pStyle w:val="26"/>
        <w:tabs>
          <w:tab w:val="right" w:leader="dot" w:pos="9402"/>
        </w:tabs>
        <w:rPr>
          <w:rFonts w:hint="eastAsia"/>
        </w:rPr>
      </w:pPr>
      <w:r>
        <w:fldChar w:fldCharType="begin"/>
      </w:r>
      <w:r>
        <w:instrText xml:space="preserve"> HYPERLINK \l "_Toc243313330" </w:instrText>
      </w:r>
      <w:r>
        <w:fldChar w:fldCharType="separate"/>
      </w:r>
      <w:r>
        <w:rPr>
          <w:rStyle w:val="138"/>
        </w:rPr>
        <w:t>2 总体架构与运行机制</w:t>
      </w:r>
      <w:r>
        <w:rPr>
          <w:rFonts w:hint="eastAsia"/>
        </w:rPr>
        <w:tab/>
      </w:r>
      <w:r>
        <w:rPr>
          <w:rFonts w:hint="eastAsia"/>
        </w:rPr>
        <w:fldChar w:fldCharType="begin"/>
      </w:r>
      <w:r>
        <w:rPr>
          <w:rFonts w:hint="eastAsia"/>
        </w:rPr>
        <w:instrText xml:space="preserve"> </w:instrText>
      </w:r>
      <w:r>
        <w:instrText xml:space="preserve">PAGEREF _Toc243313330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5C0F77D">
      <w:pPr>
        <w:pStyle w:val="30"/>
        <w:tabs>
          <w:tab w:val="right" w:leader="dot" w:pos="9402"/>
        </w:tabs>
        <w:ind w:left="480"/>
        <w:rPr>
          <w:rFonts w:hint="eastAsia"/>
        </w:rPr>
      </w:pPr>
      <w:r>
        <w:fldChar w:fldCharType="begin"/>
      </w:r>
      <w:r>
        <w:instrText xml:space="preserve"> HYPERLINK \l "_Toc243313331" </w:instrText>
      </w:r>
      <w:r>
        <w:fldChar w:fldCharType="separate"/>
      </w:r>
      <w:r>
        <w:rPr>
          <w:rStyle w:val="138"/>
        </w:rPr>
        <w:t>2.1 系统分层与职责</w:t>
      </w:r>
      <w:r>
        <w:rPr>
          <w:rFonts w:hint="eastAsia"/>
        </w:rPr>
        <w:tab/>
      </w:r>
      <w:r>
        <w:rPr>
          <w:rFonts w:hint="eastAsia"/>
        </w:rPr>
        <w:fldChar w:fldCharType="begin"/>
      </w:r>
      <w:r>
        <w:rPr>
          <w:rFonts w:hint="eastAsia"/>
        </w:rPr>
        <w:instrText xml:space="preserve"> </w:instrText>
      </w:r>
      <w:r>
        <w:instrText xml:space="preserve">PAGEREF _Toc243313331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6E34E73">
      <w:pPr>
        <w:pStyle w:val="30"/>
        <w:tabs>
          <w:tab w:val="right" w:leader="dot" w:pos="9402"/>
        </w:tabs>
        <w:ind w:left="480"/>
        <w:rPr>
          <w:rFonts w:hint="eastAsia"/>
        </w:rPr>
      </w:pPr>
      <w:r>
        <w:fldChar w:fldCharType="begin"/>
      </w:r>
      <w:r>
        <w:instrText xml:space="preserve"> HYPERLINK \l "_Toc243313332" </w:instrText>
      </w:r>
      <w:r>
        <w:fldChar w:fldCharType="separate"/>
      </w:r>
      <w:r>
        <w:rPr>
          <w:rStyle w:val="138"/>
        </w:rPr>
        <w:t>2.2 数据准备与在线处理</w:t>
      </w:r>
      <w:r>
        <w:rPr>
          <w:rFonts w:hint="eastAsia"/>
        </w:rPr>
        <w:tab/>
      </w:r>
      <w:r>
        <w:rPr>
          <w:rFonts w:hint="eastAsia"/>
        </w:rPr>
        <w:fldChar w:fldCharType="begin"/>
      </w:r>
      <w:r>
        <w:rPr>
          <w:rFonts w:hint="eastAsia"/>
        </w:rPr>
        <w:instrText xml:space="preserve"> </w:instrText>
      </w:r>
      <w:r>
        <w:instrText xml:space="preserve">PAGEREF _Toc243313332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9457C07">
      <w:pPr>
        <w:pStyle w:val="30"/>
        <w:tabs>
          <w:tab w:val="right" w:leader="dot" w:pos="9402"/>
        </w:tabs>
        <w:ind w:left="480"/>
        <w:rPr>
          <w:rFonts w:hint="eastAsia"/>
        </w:rPr>
      </w:pPr>
      <w:r>
        <w:fldChar w:fldCharType="begin"/>
      </w:r>
      <w:r>
        <w:instrText xml:space="preserve"> HYPERLINK \l "_Toc243313333" </w:instrText>
      </w:r>
      <w:r>
        <w:fldChar w:fldCharType="separate"/>
      </w:r>
      <w:r>
        <w:rPr>
          <w:rStyle w:val="138"/>
        </w:rPr>
        <w:t>2.3 主线与增强能力的组织</w:t>
      </w:r>
      <w:r>
        <w:rPr>
          <w:rFonts w:hint="eastAsia"/>
        </w:rPr>
        <w:tab/>
      </w:r>
      <w:r>
        <w:rPr>
          <w:rFonts w:hint="eastAsia"/>
        </w:rPr>
        <w:fldChar w:fldCharType="begin"/>
      </w:r>
      <w:r>
        <w:rPr>
          <w:rFonts w:hint="eastAsia"/>
        </w:rPr>
        <w:instrText xml:space="preserve"> </w:instrText>
      </w:r>
      <w:r>
        <w:instrText xml:space="preserve">PAGEREF _Toc243313333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9B3E1C0">
      <w:pPr>
        <w:pStyle w:val="30"/>
        <w:tabs>
          <w:tab w:val="right" w:leader="dot" w:pos="9402"/>
        </w:tabs>
        <w:ind w:left="480"/>
        <w:rPr>
          <w:rFonts w:hint="eastAsia"/>
        </w:rPr>
      </w:pPr>
      <w:r>
        <w:fldChar w:fldCharType="begin"/>
      </w:r>
      <w:r>
        <w:instrText xml:space="preserve"> HYPERLINK \l "_Toc243313334" </w:instrText>
      </w:r>
      <w:r>
        <w:fldChar w:fldCharType="separate"/>
      </w:r>
      <w:r>
        <w:rPr>
          <w:rStyle w:val="138"/>
        </w:rPr>
        <w:t>2.4 FEVA（事实—证据核验）机制与三类路径</w:t>
      </w:r>
      <w:r>
        <w:rPr>
          <w:rFonts w:hint="eastAsia"/>
        </w:rPr>
        <w:tab/>
      </w:r>
      <w:r>
        <w:rPr>
          <w:rFonts w:hint="eastAsia"/>
        </w:rPr>
        <w:fldChar w:fldCharType="begin"/>
      </w:r>
      <w:r>
        <w:rPr>
          <w:rFonts w:hint="eastAsia"/>
        </w:rPr>
        <w:instrText xml:space="preserve"> </w:instrText>
      </w:r>
      <w:r>
        <w:instrText xml:space="preserve">PAGEREF _Toc243313334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4E847FC">
      <w:pPr>
        <w:pStyle w:val="26"/>
        <w:tabs>
          <w:tab w:val="right" w:leader="dot" w:pos="9402"/>
        </w:tabs>
        <w:rPr>
          <w:rFonts w:hint="eastAsia"/>
        </w:rPr>
      </w:pPr>
      <w:r>
        <w:fldChar w:fldCharType="begin"/>
      </w:r>
      <w:r>
        <w:instrText xml:space="preserve"> HYPERLINK \l "_Toc243313335" </w:instrText>
      </w:r>
      <w:r>
        <w:fldChar w:fldCharType="separate"/>
      </w:r>
      <w:r>
        <w:rPr>
          <w:rStyle w:val="138"/>
        </w:rPr>
        <w:t>3 核心能力与中级任务设计</w:t>
      </w:r>
      <w:r>
        <w:rPr>
          <w:rFonts w:hint="eastAsia"/>
        </w:rPr>
        <w:tab/>
      </w:r>
      <w:r>
        <w:rPr>
          <w:rFonts w:hint="eastAsia"/>
        </w:rPr>
        <w:fldChar w:fldCharType="begin"/>
      </w:r>
      <w:r>
        <w:rPr>
          <w:rFonts w:hint="eastAsia"/>
        </w:rPr>
        <w:instrText xml:space="preserve"> </w:instrText>
      </w:r>
      <w:r>
        <w:instrText xml:space="preserve">PAGEREF _Toc243313335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1E1E6218">
      <w:pPr>
        <w:pStyle w:val="30"/>
        <w:tabs>
          <w:tab w:val="right" w:leader="dot" w:pos="9402"/>
        </w:tabs>
        <w:ind w:left="480"/>
        <w:rPr>
          <w:rFonts w:hint="eastAsia"/>
        </w:rPr>
      </w:pPr>
      <w:r>
        <w:fldChar w:fldCharType="begin"/>
      </w:r>
      <w:r>
        <w:instrText xml:space="preserve"> HYPERLINK \l "_Toc243313336" </w:instrText>
      </w:r>
      <w:r>
        <w:fldChar w:fldCharType="separate"/>
      </w:r>
      <w:r>
        <w:rPr>
          <w:rStyle w:val="138"/>
        </w:rPr>
        <w:t>3.1 数据库问数</w:t>
      </w:r>
      <w:r>
        <w:rPr>
          <w:rFonts w:hint="eastAsia"/>
        </w:rPr>
        <w:tab/>
      </w:r>
      <w:r>
        <w:rPr>
          <w:rFonts w:hint="eastAsia"/>
        </w:rPr>
        <w:fldChar w:fldCharType="begin"/>
      </w:r>
      <w:r>
        <w:rPr>
          <w:rFonts w:hint="eastAsia"/>
        </w:rPr>
        <w:instrText xml:space="preserve"> </w:instrText>
      </w:r>
      <w:r>
        <w:instrText xml:space="preserve">PAGEREF _Toc243313336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0EA5FA81">
      <w:pPr>
        <w:pStyle w:val="30"/>
        <w:tabs>
          <w:tab w:val="right" w:leader="dot" w:pos="9402"/>
        </w:tabs>
        <w:ind w:left="480"/>
        <w:rPr>
          <w:rFonts w:hint="eastAsia"/>
        </w:rPr>
      </w:pPr>
      <w:r>
        <w:fldChar w:fldCharType="begin"/>
      </w:r>
      <w:r>
        <w:instrText xml:space="preserve"> HYPERLINK \l "_Toc243313337" </w:instrText>
      </w:r>
      <w:r>
        <w:fldChar w:fldCharType="separate"/>
      </w:r>
      <w:r>
        <w:rPr>
          <w:rStyle w:val="138"/>
        </w:rPr>
        <w:t>3.2 文档检索问答</w:t>
      </w:r>
      <w:r>
        <w:rPr>
          <w:rFonts w:hint="eastAsia"/>
        </w:rPr>
        <w:tab/>
      </w:r>
      <w:r>
        <w:rPr>
          <w:rFonts w:hint="eastAsia"/>
        </w:rPr>
        <w:fldChar w:fldCharType="begin"/>
      </w:r>
      <w:r>
        <w:rPr>
          <w:rFonts w:hint="eastAsia"/>
        </w:rPr>
        <w:instrText xml:space="preserve"> </w:instrText>
      </w:r>
      <w:r>
        <w:instrText xml:space="preserve">PAGEREF _Toc243313337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1087DACB">
      <w:pPr>
        <w:pStyle w:val="30"/>
        <w:tabs>
          <w:tab w:val="right" w:leader="dot" w:pos="9402"/>
        </w:tabs>
        <w:ind w:left="480"/>
        <w:rPr>
          <w:rFonts w:hint="eastAsia"/>
        </w:rPr>
      </w:pPr>
      <w:r>
        <w:fldChar w:fldCharType="begin"/>
      </w:r>
      <w:r>
        <w:instrText xml:space="preserve"> HYPERLINK \l "_Toc243313338" </w:instrText>
      </w:r>
      <w:r>
        <w:fldChar w:fldCharType="separate"/>
      </w:r>
      <w:r>
        <w:rPr>
          <w:rStyle w:val="138"/>
        </w:rPr>
        <w:t>3.3 中级任务与能力链</w:t>
      </w:r>
      <w:r>
        <w:rPr>
          <w:rFonts w:hint="eastAsia"/>
        </w:rPr>
        <w:tab/>
      </w:r>
      <w:r>
        <w:rPr>
          <w:rFonts w:hint="eastAsia"/>
        </w:rPr>
        <w:fldChar w:fldCharType="begin"/>
      </w:r>
      <w:r>
        <w:rPr>
          <w:rFonts w:hint="eastAsia"/>
        </w:rPr>
        <w:instrText xml:space="preserve"> </w:instrText>
      </w:r>
      <w:r>
        <w:instrText xml:space="preserve">PAGEREF _Toc243313338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6E14C80">
      <w:pPr>
        <w:pStyle w:val="30"/>
        <w:tabs>
          <w:tab w:val="right" w:leader="dot" w:pos="9402"/>
        </w:tabs>
        <w:ind w:left="480"/>
        <w:rPr>
          <w:rFonts w:hint="eastAsia"/>
        </w:rPr>
      </w:pPr>
      <w:r>
        <w:fldChar w:fldCharType="begin"/>
      </w:r>
      <w:r>
        <w:instrText xml:space="preserve"> HYPERLINK \l "_Toc243313339" </w:instrText>
      </w:r>
      <w:r>
        <w:fldChar w:fldCharType="separate"/>
      </w:r>
      <w:r>
        <w:rPr>
          <w:rStyle w:val="138"/>
        </w:rPr>
        <w:t>3.4 多轮与非理想输入处理</w:t>
      </w:r>
      <w:r>
        <w:rPr>
          <w:rFonts w:hint="eastAsia"/>
        </w:rPr>
        <w:tab/>
      </w:r>
      <w:r>
        <w:rPr>
          <w:rFonts w:hint="eastAsia"/>
        </w:rPr>
        <w:fldChar w:fldCharType="begin"/>
      </w:r>
      <w:r>
        <w:rPr>
          <w:rFonts w:hint="eastAsia"/>
        </w:rPr>
        <w:instrText xml:space="preserve"> </w:instrText>
      </w:r>
      <w:r>
        <w:instrText xml:space="preserve">PAGEREF _Toc243313339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4C40B187">
      <w:pPr>
        <w:pStyle w:val="26"/>
        <w:tabs>
          <w:tab w:val="right" w:leader="dot" w:pos="9402"/>
        </w:tabs>
        <w:rPr>
          <w:rFonts w:hint="eastAsia"/>
        </w:rPr>
      </w:pPr>
      <w:r>
        <w:fldChar w:fldCharType="begin"/>
      </w:r>
      <w:r>
        <w:instrText xml:space="preserve"> HYPERLINK \l "_Toc243313340" </w:instrText>
      </w:r>
      <w:r>
        <w:fldChar w:fldCharType="separate"/>
      </w:r>
      <w:r>
        <w:rPr>
          <w:rStyle w:val="138"/>
        </w:rPr>
        <w:t>4 跨源事实核验</w:t>
      </w:r>
      <w:r>
        <w:rPr>
          <w:rFonts w:hint="eastAsia"/>
        </w:rPr>
        <w:tab/>
      </w:r>
      <w:r>
        <w:rPr>
          <w:rFonts w:hint="eastAsia"/>
        </w:rPr>
        <w:fldChar w:fldCharType="begin"/>
      </w:r>
      <w:r>
        <w:rPr>
          <w:rFonts w:hint="eastAsia"/>
        </w:rPr>
        <w:instrText xml:space="preserve"> </w:instrText>
      </w:r>
      <w:r>
        <w:instrText xml:space="preserve">PAGEREF _Toc243313340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68E75884">
      <w:pPr>
        <w:pStyle w:val="30"/>
        <w:tabs>
          <w:tab w:val="right" w:leader="dot" w:pos="9402"/>
        </w:tabs>
        <w:ind w:left="480"/>
        <w:rPr>
          <w:rFonts w:hint="eastAsia"/>
        </w:rPr>
      </w:pPr>
      <w:r>
        <w:fldChar w:fldCharType="begin"/>
      </w:r>
      <w:r>
        <w:instrText xml:space="preserve"> HYPERLINK \l "_Toc243313341" </w:instrText>
      </w:r>
      <w:r>
        <w:fldChar w:fldCharType="separate"/>
      </w:r>
      <w:r>
        <w:rPr>
          <w:rStyle w:val="138"/>
        </w:rPr>
        <w:t>4.1 跨源融合的设计含义</w:t>
      </w:r>
      <w:r>
        <w:rPr>
          <w:rFonts w:hint="eastAsia"/>
        </w:rPr>
        <w:tab/>
      </w:r>
      <w:r>
        <w:rPr>
          <w:rFonts w:hint="eastAsia"/>
        </w:rPr>
        <w:fldChar w:fldCharType="begin"/>
      </w:r>
      <w:r>
        <w:rPr>
          <w:rFonts w:hint="eastAsia"/>
        </w:rPr>
        <w:instrText xml:space="preserve"> </w:instrText>
      </w:r>
      <w:r>
        <w:instrText xml:space="preserve">PAGEREF _Toc243313341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0E3B9CF1">
      <w:pPr>
        <w:pStyle w:val="30"/>
        <w:tabs>
          <w:tab w:val="right" w:leader="dot" w:pos="9402"/>
        </w:tabs>
        <w:ind w:left="480"/>
        <w:rPr>
          <w:rFonts w:hint="eastAsia"/>
        </w:rPr>
      </w:pPr>
      <w:r>
        <w:fldChar w:fldCharType="begin"/>
      </w:r>
      <w:r>
        <w:instrText xml:space="preserve"> HYPERLINK \l "_Toc243313342" </w:instrText>
      </w:r>
      <w:r>
        <w:fldChar w:fldCharType="separate"/>
      </w:r>
      <w:r>
        <w:rPr>
          <w:rStyle w:val="138"/>
        </w:rPr>
        <w:t>4.2 跨源核验与单源问答的差别</w:t>
      </w:r>
      <w:r>
        <w:rPr>
          <w:rFonts w:hint="eastAsia"/>
        </w:rPr>
        <w:tab/>
      </w:r>
      <w:r>
        <w:rPr>
          <w:rFonts w:hint="eastAsia"/>
        </w:rPr>
        <w:fldChar w:fldCharType="begin"/>
      </w:r>
      <w:r>
        <w:rPr>
          <w:rFonts w:hint="eastAsia"/>
        </w:rPr>
        <w:instrText xml:space="preserve"> </w:instrText>
      </w:r>
      <w:r>
        <w:instrText xml:space="preserve">PAGEREF _Toc243313342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0008CFD">
      <w:pPr>
        <w:pStyle w:val="26"/>
        <w:tabs>
          <w:tab w:val="right" w:leader="dot" w:pos="9402"/>
        </w:tabs>
        <w:rPr>
          <w:rFonts w:hint="eastAsia"/>
        </w:rPr>
      </w:pPr>
      <w:r>
        <w:fldChar w:fldCharType="begin"/>
      </w:r>
      <w:r>
        <w:instrText xml:space="preserve"> HYPERLINK \l "_Toc243313343" </w:instrText>
      </w:r>
      <w:r>
        <w:fldChar w:fldCharType="separate"/>
      </w:r>
      <w:r>
        <w:rPr>
          <w:rStyle w:val="138"/>
        </w:rPr>
        <w:t>5 产品交互与可解释展示</w:t>
      </w:r>
      <w:r>
        <w:rPr>
          <w:rFonts w:hint="eastAsia"/>
        </w:rPr>
        <w:tab/>
      </w:r>
      <w:r>
        <w:rPr>
          <w:rFonts w:hint="eastAsia"/>
        </w:rPr>
        <w:fldChar w:fldCharType="begin"/>
      </w:r>
      <w:r>
        <w:rPr>
          <w:rFonts w:hint="eastAsia"/>
        </w:rPr>
        <w:instrText xml:space="preserve"> </w:instrText>
      </w:r>
      <w:r>
        <w:instrText xml:space="preserve">PAGEREF _Toc243313343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502D8BAB">
      <w:pPr>
        <w:pStyle w:val="30"/>
        <w:tabs>
          <w:tab w:val="right" w:leader="dot" w:pos="9402"/>
        </w:tabs>
        <w:ind w:left="480"/>
        <w:rPr>
          <w:rFonts w:hint="eastAsia"/>
        </w:rPr>
      </w:pPr>
      <w:r>
        <w:fldChar w:fldCharType="begin"/>
      </w:r>
      <w:r>
        <w:instrText xml:space="preserve"> HYPERLINK \l "_Toc243313344" </w:instrText>
      </w:r>
      <w:r>
        <w:fldChar w:fldCharType="separate"/>
      </w:r>
      <w:r>
        <w:rPr>
          <w:rStyle w:val="138"/>
        </w:rPr>
        <w:t>5.1 从证据账本到界面呈现</w:t>
      </w:r>
      <w:r>
        <w:rPr>
          <w:rFonts w:hint="eastAsia"/>
        </w:rPr>
        <w:tab/>
      </w:r>
      <w:r>
        <w:rPr>
          <w:rFonts w:hint="eastAsia"/>
        </w:rPr>
        <w:fldChar w:fldCharType="begin"/>
      </w:r>
      <w:r>
        <w:rPr>
          <w:rFonts w:hint="eastAsia"/>
        </w:rPr>
        <w:instrText xml:space="preserve"> </w:instrText>
      </w:r>
      <w:r>
        <w:instrText xml:space="preserve">PAGEREF _Toc243313344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E53FD14">
      <w:pPr>
        <w:pStyle w:val="30"/>
        <w:tabs>
          <w:tab w:val="right" w:leader="dot" w:pos="9402"/>
        </w:tabs>
        <w:ind w:left="480"/>
        <w:rPr>
          <w:rFonts w:hint="eastAsia"/>
        </w:rPr>
      </w:pPr>
      <w:r>
        <w:fldChar w:fldCharType="begin"/>
      </w:r>
      <w:r>
        <w:instrText xml:space="preserve"> HYPERLINK \l "_Toc243313345" </w:instrText>
      </w:r>
      <w:r>
        <w:fldChar w:fldCharType="separate"/>
      </w:r>
      <w:r>
        <w:rPr>
          <w:rStyle w:val="138"/>
        </w:rPr>
        <w:t>5.2 交互设计原则</w:t>
      </w:r>
      <w:r>
        <w:rPr>
          <w:rFonts w:hint="eastAsia"/>
        </w:rPr>
        <w:tab/>
      </w:r>
      <w:r>
        <w:rPr>
          <w:rFonts w:hint="eastAsia"/>
        </w:rPr>
        <w:fldChar w:fldCharType="begin"/>
      </w:r>
      <w:r>
        <w:rPr>
          <w:rFonts w:hint="eastAsia"/>
        </w:rPr>
        <w:instrText xml:space="preserve"> </w:instrText>
      </w:r>
      <w:r>
        <w:instrText xml:space="preserve">PAGEREF _Toc243313345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720DFEC">
      <w:pPr>
        <w:pStyle w:val="26"/>
        <w:tabs>
          <w:tab w:val="right" w:leader="dot" w:pos="9402"/>
        </w:tabs>
        <w:rPr>
          <w:rFonts w:hint="eastAsia"/>
        </w:rPr>
      </w:pPr>
      <w:r>
        <w:fldChar w:fldCharType="begin"/>
      </w:r>
      <w:r>
        <w:instrText xml:space="preserve"> HYPERLINK \l "_Toc243313346" </w:instrText>
      </w:r>
      <w:r>
        <w:fldChar w:fldCharType="separate"/>
      </w:r>
      <w:r>
        <w:rPr>
          <w:rStyle w:val="138"/>
        </w:rPr>
        <w:t>6 测试结果与效果分析</w:t>
      </w:r>
      <w:r>
        <w:rPr>
          <w:rFonts w:hint="eastAsia"/>
        </w:rPr>
        <w:tab/>
      </w:r>
      <w:r>
        <w:rPr>
          <w:rFonts w:hint="eastAsia"/>
        </w:rPr>
        <w:fldChar w:fldCharType="begin"/>
      </w:r>
      <w:r>
        <w:rPr>
          <w:rFonts w:hint="eastAsia"/>
        </w:rPr>
        <w:instrText xml:space="preserve"> </w:instrText>
      </w:r>
      <w:r>
        <w:instrText xml:space="preserve">PAGEREF _Toc243313346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433B6415">
      <w:pPr>
        <w:pStyle w:val="30"/>
        <w:tabs>
          <w:tab w:val="right" w:leader="dot" w:pos="9402"/>
        </w:tabs>
        <w:ind w:left="480"/>
        <w:rPr>
          <w:rFonts w:hint="eastAsia"/>
        </w:rPr>
      </w:pPr>
      <w:r>
        <w:fldChar w:fldCharType="begin"/>
      </w:r>
      <w:r>
        <w:instrText xml:space="preserve"> HYPERLINK \l "_Toc243313347" </w:instrText>
      </w:r>
      <w:r>
        <w:fldChar w:fldCharType="separate"/>
      </w:r>
      <w:r>
        <w:rPr>
          <w:rStyle w:val="138"/>
        </w:rPr>
        <w:t>6.1 测试分类与判分</w:t>
      </w:r>
      <w:r>
        <w:rPr>
          <w:rFonts w:hint="eastAsia"/>
        </w:rPr>
        <w:tab/>
      </w:r>
      <w:r>
        <w:rPr>
          <w:rFonts w:hint="eastAsia"/>
        </w:rPr>
        <w:fldChar w:fldCharType="begin"/>
      </w:r>
      <w:r>
        <w:rPr>
          <w:rFonts w:hint="eastAsia"/>
        </w:rPr>
        <w:instrText xml:space="preserve"> </w:instrText>
      </w:r>
      <w:r>
        <w:instrText xml:space="preserve">PAGEREF _Toc243313347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87B6380">
      <w:pPr>
        <w:pStyle w:val="30"/>
        <w:tabs>
          <w:tab w:val="right" w:leader="dot" w:pos="9402"/>
        </w:tabs>
        <w:ind w:left="480"/>
        <w:rPr>
          <w:rFonts w:hint="eastAsia"/>
        </w:rPr>
      </w:pPr>
      <w:r>
        <w:fldChar w:fldCharType="begin"/>
      </w:r>
      <w:r>
        <w:instrText xml:space="preserve"> HYPERLINK \l "_Toc243313348" </w:instrText>
      </w:r>
      <w:r>
        <w:fldChar w:fldCharType="separate"/>
      </w:r>
      <w:r>
        <w:rPr>
          <w:rStyle w:val="138"/>
        </w:rPr>
        <w:t>6.2 已核验的跨源实验</w:t>
      </w:r>
      <w:r>
        <w:rPr>
          <w:rFonts w:hint="eastAsia"/>
        </w:rPr>
        <w:tab/>
      </w:r>
      <w:r>
        <w:rPr>
          <w:rFonts w:hint="eastAsia"/>
        </w:rPr>
        <w:fldChar w:fldCharType="begin"/>
      </w:r>
      <w:r>
        <w:rPr>
          <w:rFonts w:hint="eastAsia"/>
        </w:rPr>
        <w:instrText xml:space="preserve"> </w:instrText>
      </w:r>
      <w:r>
        <w:instrText xml:space="preserve">PAGEREF _Toc243313348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10A51898">
      <w:pPr>
        <w:pStyle w:val="30"/>
        <w:tabs>
          <w:tab w:val="right" w:leader="dot" w:pos="9402"/>
        </w:tabs>
        <w:ind w:left="480"/>
        <w:rPr>
          <w:rFonts w:hint="eastAsia"/>
        </w:rPr>
      </w:pPr>
      <w:r>
        <w:fldChar w:fldCharType="begin"/>
      </w:r>
      <w:r>
        <w:instrText xml:space="preserve"> HYPERLINK \l "_Toc243313349" </w:instrText>
      </w:r>
      <w:r>
        <w:fldChar w:fldCharType="separate"/>
      </w:r>
      <w:r>
        <w:rPr>
          <w:rStyle w:val="138"/>
        </w:rPr>
        <w:t>6.3 系统效率</w:t>
      </w:r>
      <w:r>
        <w:rPr>
          <w:rFonts w:hint="eastAsia"/>
        </w:rPr>
        <w:tab/>
      </w:r>
      <w:r>
        <w:rPr>
          <w:rFonts w:hint="eastAsia"/>
        </w:rPr>
        <w:fldChar w:fldCharType="begin"/>
      </w:r>
      <w:r>
        <w:rPr>
          <w:rFonts w:hint="eastAsia"/>
        </w:rPr>
        <w:instrText xml:space="preserve"> </w:instrText>
      </w:r>
      <w:r>
        <w:instrText xml:space="preserve">PAGEREF _Toc243313349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8AD32B2">
      <w:pPr>
        <w:pStyle w:val="30"/>
        <w:tabs>
          <w:tab w:val="right" w:leader="dot" w:pos="9402"/>
        </w:tabs>
        <w:ind w:left="480"/>
        <w:rPr>
          <w:rFonts w:hint="eastAsia"/>
        </w:rPr>
      </w:pPr>
      <w:r>
        <w:fldChar w:fldCharType="begin"/>
      </w:r>
      <w:r>
        <w:instrText xml:space="preserve"> HYPERLINK \l "_Toc243313350" </w:instrText>
      </w:r>
      <w:r>
        <w:fldChar w:fldCharType="separate"/>
      </w:r>
      <w:r>
        <w:rPr>
          <w:rStyle w:val="138"/>
        </w:rPr>
        <w:t>6.4 政采业务数据测试</w:t>
      </w:r>
      <w:r>
        <w:rPr>
          <w:rFonts w:hint="eastAsia"/>
        </w:rPr>
        <w:tab/>
      </w:r>
      <w:r>
        <w:rPr>
          <w:rFonts w:hint="eastAsia"/>
        </w:rPr>
        <w:fldChar w:fldCharType="begin"/>
      </w:r>
      <w:r>
        <w:rPr>
          <w:rFonts w:hint="eastAsia"/>
        </w:rPr>
        <w:instrText xml:space="preserve"> </w:instrText>
      </w:r>
      <w:r>
        <w:instrText xml:space="preserve">PAGEREF _Toc243313350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177EA857">
      <w:pPr>
        <w:pStyle w:val="26"/>
        <w:tabs>
          <w:tab w:val="right" w:leader="dot" w:pos="9402"/>
        </w:tabs>
        <w:rPr>
          <w:rFonts w:hint="eastAsia"/>
        </w:rPr>
      </w:pPr>
      <w:r>
        <w:fldChar w:fldCharType="begin"/>
      </w:r>
      <w:r>
        <w:instrText xml:space="preserve"> HYPERLINK \l "_Toc243313351" </w:instrText>
      </w:r>
      <w:r>
        <w:fldChar w:fldCharType="separate"/>
      </w:r>
      <w:r>
        <w:rPr>
          <w:rStyle w:val="138"/>
        </w:rPr>
        <w:t>7 当前边界与交付计划</w:t>
      </w:r>
      <w:r>
        <w:rPr>
          <w:rFonts w:hint="eastAsia"/>
        </w:rPr>
        <w:tab/>
      </w:r>
      <w:r>
        <w:rPr>
          <w:rFonts w:hint="eastAsia"/>
        </w:rPr>
        <w:fldChar w:fldCharType="begin"/>
      </w:r>
      <w:r>
        <w:rPr>
          <w:rFonts w:hint="eastAsia"/>
        </w:rPr>
        <w:instrText xml:space="preserve"> </w:instrText>
      </w:r>
      <w:r>
        <w:instrText xml:space="preserve">PAGEREF _Toc243313351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710CC4A1">
      <w:pPr>
        <w:pStyle w:val="30"/>
        <w:tabs>
          <w:tab w:val="right" w:leader="dot" w:pos="9402"/>
        </w:tabs>
        <w:ind w:left="480"/>
        <w:rPr>
          <w:rFonts w:hint="eastAsia"/>
        </w:rPr>
      </w:pPr>
      <w:r>
        <w:fldChar w:fldCharType="begin"/>
      </w:r>
      <w:r>
        <w:instrText xml:space="preserve"> HYPERLINK \l "_Toc243313352" </w:instrText>
      </w:r>
      <w:r>
        <w:fldChar w:fldCharType="separate"/>
      </w:r>
      <w:r>
        <w:rPr>
          <w:rStyle w:val="138"/>
        </w:rPr>
        <w:t>7.1 KAG 深度检索增强（可选扩展路径）</w:t>
      </w:r>
      <w:r>
        <w:rPr>
          <w:rFonts w:hint="eastAsia"/>
        </w:rPr>
        <w:tab/>
      </w:r>
      <w:r>
        <w:rPr>
          <w:rFonts w:hint="eastAsia"/>
        </w:rPr>
        <w:fldChar w:fldCharType="begin"/>
      </w:r>
      <w:r>
        <w:rPr>
          <w:rFonts w:hint="eastAsia"/>
        </w:rPr>
        <w:instrText xml:space="preserve"> </w:instrText>
      </w:r>
      <w:r>
        <w:instrText xml:space="preserve">PAGEREF _Toc243313352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11E04914">
      <w:pPr>
        <w:pStyle w:val="30"/>
        <w:tabs>
          <w:tab w:val="right" w:leader="dot" w:pos="9402"/>
        </w:tabs>
        <w:ind w:left="480"/>
        <w:rPr>
          <w:rFonts w:hint="eastAsia"/>
        </w:rPr>
      </w:pPr>
      <w:r>
        <w:fldChar w:fldCharType="begin"/>
      </w:r>
      <w:r>
        <w:instrText xml:space="preserve"> HYPERLINK \l "_Toc243313353" </w:instrText>
      </w:r>
      <w:r>
        <w:fldChar w:fldCharType="separate"/>
      </w:r>
      <w:r>
        <w:rPr>
          <w:rStyle w:val="138"/>
        </w:rPr>
        <w:t>7.2 交付信息登记</w:t>
      </w:r>
      <w:r>
        <w:rPr>
          <w:rFonts w:hint="eastAsia"/>
        </w:rPr>
        <w:tab/>
      </w:r>
      <w:r>
        <w:rPr>
          <w:rFonts w:hint="eastAsia"/>
        </w:rPr>
        <w:fldChar w:fldCharType="begin"/>
      </w:r>
      <w:r>
        <w:rPr>
          <w:rFonts w:hint="eastAsia"/>
        </w:rPr>
        <w:instrText xml:space="preserve"> </w:instrText>
      </w:r>
      <w:r>
        <w:instrText xml:space="preserve">PAGEREF _Toc243313353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64605004">
      <w:pPr>
        <w:pStyle w:val="26"/>
        <w:tabs>
          <w:tab w:val="right" w:leader="dot" w:pos="9402"/>
        </w:tabs>
        <w:rPr>
          <w:rFonts w:hint="eastAsia"/>
        </w:rPr>
      </w:pPr>
      <w:r>
        <w:fldChar w:fldCharType="begin"/>
      </w:r>
      <w:r>
        <w:instrText xml:space="preserve"> HYPERLINK \l "_Toc243313354" </w:instrText>
      </w:r>
      <w:r>
        <w:fldChar w:fldCharType="separate"/>
      </w:r>
      <w:r>
        <w:rPr>
          <w:rStyle w:val="138"/>
        </w:rPr>
        <w:t>8 结论</w:t>
      </w:r>
      <w:r>
        <w:rPr>
          <w:rFonts w:hint="eastAsia"/>
        </w:rPr>
        <w:tab/>
      </w:r>
      <w:r>
        <w:rPr>
          <w:rFonts w:hint="eastAsia"/>
        </w:rPr>
        <w:fldChar w:fldCharType="begin"/>
      </w:r>
      <w:r>
        <w:rPr>
          <w:rFonts w:hint="eastAsia"/>
        </w:rPr>
        <w:instrText xml:space="preserve"> </w:instrText>
      </w:r>
      <w:r>
        <w:instrText xml:space="preserve">PAGEREF _Toc243313354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5DEA9BCB">
      <w:pPr>
        <w:pStyle w:val="26"/>
        <w:tabs>
          <w:tab w:val="right" w:leader="dot" w:pos="9402"/>
        </w:tabs>
        <w:rPr>
          <w:rFonts w:hint="eastAsia"/>
        </w:rPr>
      </w:pPr>
      <w:r>
        <w:fldChar w:fldCharType="begin"/>
      </w:r>
      <w:r>
        <w:instrText xml:space="preserve"> HYPERLINK \l "_Toc243313355" </w:instrText>
      </w:r>
      <w:r>
        <w:fldChar w:fldCharType="separate"/>
      </w:r>
      <w:r>
        <w:rPr>
          <w:rStyle w:val="138"/>
        </w:rPr>
        <w:t>参考资料</w:t>
      </w:r>
      <w:r>
        <w:rPr>
          <w:rFonts w:hint="eastAsia"/>
        </w:rPr>
        <w:tab/>
      </w:r>
      <w:r>
        <w:rPr>
          <w:rFonts w:hint="eastAsia"/>
        </w:rPr>
        <w:fldChar w:fldCharType="begin"/>
      </w:r>
      <w:r>
        <w:rPr>
          <w:rFonts w:hint="eastAsia"/>
        </w:rPr>
        <w:instrText xml:space="preserve"> </w:instrText>
      </w:r>
      <w:r>
        <w:instrText xml:space="preserve">PAGEREF _Toc243313355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0C679BA2">
      <w:pPr>
        <w:pStyle w:val="30"/>
        <w:tabs>
          <w:tab w:val="right" w:leader="dot" w:pos="9402"/>
        </w:tabs>
        <w:ind w:left="480"/>
        <w:rPr>
          <w:rFonts w:hint="eastAsia"/>
        </w:rPr>
      </w:pPr>
      <w:r>
        <w:fldChar w:fldCharType="begin"/>
      </w:r>
      <w:r>
        <w:instrText xml:space="preserve"> HYPERLINK \l "_Toc243313356" </w:instrText>
      </w:r>
      <w:r>
        <w:fldChar w:fldCharType="separate"/>
      </w:r>
      <w:r>
        <w:rPr>
          <w:rStyle w:val="138"/>
        </w:rPr>
        <w:t>一、赛事要求</w:t>
      </w:r>
      <w:r>
        <w:rPr>
          <w:rFonts w:hint="eastAsia"/>
        </w:rPr>
        <w:tab/>
      </w:r>
      <w:r>
        <w:rPr>
          <w:rFonts w:hint="eastAsia"/>
        </w:rPr>
        <w:fldChar w:fldCharType="begin"/>
      </w:r>
      <w:r>
        <w:rPr>
          <w:rFonts w:hint="eastAsia"/>
        </w:rPr>
        <w:instrText xml:space="preserve"> </w:instrText>
      </w:r>
      <w:r>
        <w:instrText xml:space="preserve">PAGEREF _Toc243313356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7DCA4401">
      <w:pPr>
        <w:pStyle w:val="30"/>
        <w:tabs>
          <w:tab w:val="right" w:leader="dot" w:pos="9402"/>
        </w:tabs>
        <w:ind w:left="480"/>
        <w:rPr>
          <w:rFonts w:hint="eastAsia"/>
        </w:rPr>
      </w:pPr>
      <w:r>
        <w:fldChar w:fldCharType="begin"/>
      </w:r>
      <w:r>
        <w:instrText xml:space="preserve"> HYPERLINK \l "_Toc243313357" </w:instrText>
      </w:r>
      <w:r>
        <w:fldChar w:fldCharType="separate"/>
      </w:r>
      <w:r>
        <w:rPr>
          <w:rStyle w:val="138"/>
        </w:rPr>
        <w:t>二、项目规约</w:t>
      </w:r>
      <w:r>
        <w:rPr>
          <w:rFonts w:hint="eastAsia"/>
        </w:rPr>
        <w:tab/>
      </w:r>
      <w:r>
        <w:rPr>
          <w:rFonts w:hint="eastAsia"/>
        </w:rPr>
        <w:fldChar w:fldCharType="begin"/>
      </w:r>
      <w:r>
        <w:rPr>
          <w:rFonts w:hint="eastAsia"/>
        </w:rPr>
        <w:instrText xml:space="preserve"> </w:instrText>
      </w:r>
      <w:r>
        <w:instrText xml:space="preserve">PAGEREF _Toc243313357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539FD65E">
      <w:pPr>
        <w:pStyle w:val="30"/>
        <w:tabs>
          <w:tab w:val="right" w:leader="dot" w:pos="9402"/>
        </w:tabs>
        <w:ind w:left="480"/>
        <w:rPr>
          <w:rFonts w:hint="eastAsia"/>
        </w:rPr>
      </w:pPr>
      <w:r>
        <w:fldChar w:fldCharType="begin"/>
      </w:r>
      <w:r>
        <w:instrText xml:space="preserve"> HYPERLINK \l "_Toc243313358" </w:instrText>
      </w:r>
      <w:r>
        <w:fldChar w:fldCharType="separate"/>
      </w:r>
      <w:r>
        <w:rPr>
          <w:rStyle w:val="138"/>
        </w:rPr>
        <w:t>三、实验记录</w:t>
      </w:r>
      <w:r>
        <w:rPr>
          <w:rFonts w:hint="eastAsia"/>
        </w:rPr>
        <w:tab/>
      </w:r>
      <w:r>
        <w:rPr>
          <w:rFonts w:hint="eastAsia"/>
        </w:rPr>
        <w:fldChar w:fldCharType="begin"/>
      </w:r>
      <w:r>
        <w:rPr>
          <w:rFonts w:hint="eastAsia"/>
        </w:rPr>
        <w:instrText xml:space="preserve"> </w:instrText>
      </w:r>
      <w:r>
        <w:instrText xml:space="preserve">PAGEREF _Toc243313358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35EFC5AA">
      <w:pPr>
        <w:pStyle w:val="30"/>
        <w:tabs>
          <w:tab w:val="right" w:leader="dot" w:pos="9402"/>
        </w:tabs>
        <w:ind w:left="480"/>
        <w:rPr>
          <w:rFonts w:hint="eastAsia"/>
        </w:rPr>
      </w:pPr>
      <w:r>
        <w:fldChar w:fldCharType="begin"/>
      </w:r>
      <w:r>
        <w:instrText xml:space="preserve"> HYPERLINK \l "_Toc243313359" </w:instrText>
      </w:r>
      <w:r>
        <w:fldChar w:fldCharType="separate"/>
      </w:r>
      <w:r>
        <w:rPr>
          <w:rStyle w:val="138"/>
        </w:rPr>
        <w:t>四、界面材料</w:t>
      </w:r>
      <w:r>
        <w:rPr>
          <w:rFonts w:hint="eastAsia"/>
        </w:rPr>
        <w:tab/>
      </w:r>
      <w:r>
        <w:rPr>
          <w:rFonts w:hint="eastAsia"/>
        </w:rPr>
        <w:fldChar w:fldCharType="begin"/>
      </w:r>
      <w:r>
        <w:rPr>
          <w:rFonts w:hint="eastAsia"/>
        </w:rPr>
        <w:instrText xml:space="preserve"> </w:instrText>
      </w:r>
      <w:r>
        <w:instrText xml:space="preserve">PAGEREF _Toc243313359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4A7EEBB7">
      <w:pPr>
        <w:rPr>
          <w:rFonts w:hint="eastAsia"/>
        </w:rPr>
      </w:pPr>
      <w:r>
        <w:fldChar w:fldCharType="end"/>
      </w:r>
    </w:p>
    <w:p w14:paraId="0225A6F9">
      <w:pPr>
        <w:rPr>
          <w:rFonts w:hint="eastAsia"/>
        </w:rPr>
        <w:sectPr>
          <w:footerReference r:id="rId6" w:type="default"/>
          <w:pgSz w:w="11906" w:h="16838"/>
          <w:pgMar w:top="1361" w:right="1247" w:bottom="1247" w:left="1247" w:header="850" w:footer="992" w:gutter="0"/>
          <w:cols w:space="720" w:num="1"/>
          <w:docGrid w:linePitch="360" w:charSpace="0"/>
        </w:sectPr>
      </w:pPr>
    </w:p>
    <w:p w14:paraId="7983499D">
      <w:pPr>
        <w:pStyle w:val="3"/>
        <w:rPr>
          <w:rFonts w:hint="eastAsia"/>
        </w:rPr>
      </w:pPr>
      <w:bookmarkStart w:id="0" w:name="_Toc243313325"/>
      <w:r>
        <w:t>项目核心亮点预览</w:t>
      </w:r>
      <w:bookmarkEnd w:id="0"/>
    </w:p>
    <w:p w14:paraId="3CABFDDB">
      <w:pPr>
        <w:ind w:firstLine="480"/>
        <w:rPr>
          <w:rFonts w:hint="eastAsia"/>
        </w:rPr>
      </w:pPr>
      <w:r>
        <w:t>知证 VeriMind 把数据库问数与文档问答收进同一个自然语言入口。用户不必先判断该查库还是查资料——系统先解析问题里哪些对象要落到业务记录、哪些要在资料里找依据，再决定走哪条路径；复合问题中跨路径的部分由事实—证据核验架构（FEVA）承接，把事实依赖、跨源关系与来源证据显式登记下来。路径判断本身也留有记录，事后可以回看它为什么这样走。</w:t>
      </w:r>
    </w:p>
    <w:p w14:paraId="2D3681AB">
      <w:pPr>
        <w:ind w:firstLine="480"/>
        <w:rPr>
          <w:rFonts w:hint="eastAsia"/>
        </w:rPr>
      </w:pPr>
      <w:r>
        <w:t>统一工具与来源结构。SQL 工具与文档工具以同一套结果结构交接：前端能直接看到本次实际执行的查询语句、命中的表与字段、检索到的文档片段与完整调用过程，答案里的每条事实都能回指到具体来源。可解释性由此建立在确定性记录之上，而不是模型的自我描述——同样的问法重跑，链路依然可核。</w:t>
      </w:r>
    </w:p>
    <w:p w14:paraId="1F193F0F">
      <w:pPr>
        <w:ind w:firstLine="480"/>
        <w:rPr>
          <w:rFonts w:hint="eastAsia"/>
        </w:rPr>
      </w:pPr>
      <w:r>
        <w:t>多模态数据融合处理链路。一条问题可能同时涉及结构化记录、公告或合同正文，以及从扫描件识别出的表格与条款。三类输入在进入推理前统一成同一种证据形态：数据库侧是可回指的查询结果行，文档侧是带页码与章节路径的切片，识别侧是带像素坐标换算的原文框；三条来源共用一套引用编号与一份证据账本。因此同一份文件里的表格数字与库里的一条记录，可以放进同一张核验表逐项比对——跨源核验做的正是这件事。</w:t>
      </w:r>
    </w:p>
    <w:p w14:paraId="2694F64C">
      <w:pPr>
        <w:ind w:firstLine="480"/>
        <w:rPr>
          <w:rFonts w:hint="eastAsia"/>
        </w:rPr>
      </w:pPr>
      <w:r>
        <w:t>FEVA 由五件可分别交付的组件构成。事实流（FactFlow）登记复合问题内部的事实依赖与求解顺序；跨源证桥（SourceBridge）判断两侧是否指向同一个业务对象；口径对齐（MetricAlign）确保指标定义与统计范围一致；证据账本（EvidenceLedger）保存每条事实的状态、证据编号与来源引用；有界求证（BoundedVerify）给出收敛条件，让求证有终点。五件拆开，每一件都能单独验证。</w:t>
      </w:r>
    </w:p>
    <w:p w14:paraId="3BB97EE7">
      <w:pPr>
        <w:ind w:firstLine="480"/>
        <w:rPr>
          <w:rFonts w:hint="eastAsia"/>
        </w:rPr>
      </w:pPr>
      <w:r>
        <w:t>可解释性落在三处看得见的地方：调用链逐步骤呈现工具、入参与出参；证据面板给出实际 SQL、命中字段与原文页码章节；失败路径同样清楚——工具报错不会被包装成答案，界面给的是明确的未完成提示与重试入口。用户与评委看到的，都是系统真正做过的事。</w:t>
      </w:r>
    </w:p>
    <w:p w14:paraId="56462DB9">
      <w:pPr>
        <w:ind w:firstLine="480"/>
        <w:rPr>
          <w:rFonts w:hint="eastAsia"/>
        </w:rPr>
      </w:pPr>
      <w:r>
        <w:t>连续的中级能力链。任务 1、3、4、5、7 分别是问题理解、澄清追问、表字段定位、多表关联与文档目录组织。它们不是并列的功能点，而是同一条链上的连续环节：前一环的输出正是后一环的输入，任一环失效都会在端到端结果上显露，因此效果只能由同版专项测试逐项核查。</w:t>
      </w:r>
    </w:p>
    <w:p w14:paraId="5D54E8D3">
      <w:pPr>
        <w:keepNext/>
        <w:spacing w:line="240" w:lineRule="auto"/>
        <w:jc w:val="center"/>
        <w:rPr>
          <w:rFonts w:hint="eastAsia"/>
        </w:rPr>
      </w:pPr>
      <w:r>
        <w:drawing>
          <wp:inline distT="0" distB="0" distL="0" distR="0">
            <wp:extent cx="5996940" cy="3388360"/>
            <wp:effectExtent l="0" t="0" r="3810" b="2540"/>
            <wp:docPr id="1" name="Picture 1" descr="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系统总体架构"/>
                    <pic:cNvPicPr>
                      <a:picLocks noChangeAspect="1"/>
                    </pic:cNvPicPr>
                  </pic:nvPicPr>
                  <pic:blipFill>
                    <a:blip r:embed="rId11"/>
                    <a:stretch>
                      <a:fillRect/>
                    </a:stretch>
                  </pic:blipFill>
                  <pic:spPr>
                    <a:xfrm>
                      <a:off x="0" y="0"/>
                      <a:ext cx="5996940" cy="3388360"/>
                    </a:xfrm>
                    <a:prstGeom prst="rect">
                      <a:avLst/>
                    </a:prstGeom>
                  </pic:spPr>
                </pic:pic>
              </a:graphicData>
            </a:graphic>
          </wp:inline>
        </w:drawing>
      </w:r>
    </w:p>
    <w:p w14:paraId="1D74BF98">
      <w:pPr>
        <w:pStyle w:val="15"/>
        <w:jc w:val="center"/>
        <w:rPr>
          <w:rFonts w:hint="eastAsia"/>
        </w:rPr>
      </w:pPr>
      <w:r>
        <w:t>系统总体架构</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754E0F2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50" w:type="dxa"/>
              <w:left w:w="100" w:type="dxa"/>
              <w:bottom w:w="50" w:type="dxa"/>
              <w:right w:w="100" w:type="dxa"/>
            </w:tcMar>
            <w:vAlign w:val="center"/>
          </w:tcPr>
          <w:p w14:paraId="22E6F500">
            <w:pPr>
              <w:keepNext/>
              <w:spacing w:before="20" w:after="20" w:line="220" w:lineRule="exact"/>
              <w:jc w:val="center"/>
              <w:rPr>
                <w:rFonts w:hint="eastAsia"/>
              </w:rPr>
            </w:pPr>
            <w:r>
              <w:rPr>
                <w:b/>
                <w:sz w:val="17"/>
              </w:rPr>
              <w:t>能力</w:t>
            </w:r>
          </w:p>
        </w:tc>
        <w:tc>
          <w:tcPr>
            <w:tcW w:w="3266" w:type="dxa"/>
            <w:tcBorders>
              <w:bottom w:val="single" w:color="D0D0D0" w:sz="4" w:space="0"/>
            </w:tcBorders>
            <w:tcMar>
              <w:top w:w="50" w:type="dxa"/>
              <w:left w:w="100" w:type="dxa"/>
              <w:bottom w:w="50" w:type="dxa"/>
              <w:right w:w="100" w:type="dxa"/>
            </w:tcMar>
            <w:vAlign w:val="center"/>
          </w:tcPr>
          <w:p w14:paraId="1151BF1E">
            <w:pPr>
              <w:keepNext/>
              <w:spacing w:before="20" w:after="20" w:line="220" w:lineRule="exact"/>
              <w:jc w:val="center"/>
              <w:rPr>
                <w:rFonts w:hint="eastAsia"/>
              </w:rPr>
            </w:pPr>
            <w:r>
              <w:rPr>
                <w:b/>
                <w:sz w:val="17"/>
              </w:rPr>
              <w:t>当前实现范围</w:t>
            </w:r>
          </w:p>
        </w:tc>
        <w:tc>
          <w:tcPr>
            <w:tcW w:w="3628" w:type="dxa"/>
            <w:tcBorders>
              <w:bottom w:val="single" w:color="D0D0D0" w:sz="4" w:space="0"/>
            </w:tcBorders>
            <w:tcMar>
              <w:top w:w="50" w:type="dxa"/>
              <w:left w:w="100" w:type="dxa"/>
              <w:bottom w:w="50" w:type="dxa"/>
              <w:right w:w="100" w:type="dxa"/>
            </w:tcMar>
            <w:vAlign w:val="center"/>
          </w:tcPr>
          <w:p w14:paraId="081DABA2">
            <w:pPr>
              <w:keepNext/>
              <w:spacing w:before="20" w:after="20" w:line="220" w:lineRule="exact"/>
              <w:jc w:val="center"/>
              <w:rPr>
                <w:rFonts w:hint="eastAsia"/>
              </w:rPr>
            </w:pPr>
            <w:r>
              <w:rPr>
                <w:b/>
                <w:sz w:val="17"/>
              </w:rPr>
              <w:t>验证状态与出处</w:t>
            </w:r>
          </w:p>
        </w:tc>
      </w:tr>
      <w:tr w14:paraId="5CE231D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4EA78EC6">
            <w:pPr>
              <w:keepNext/>
              <w:spacing w:before="20" w:after="20" w:line="220" w:lineRule="exact"/>
              <w:rPr>
                <w:rFonts w:hint="eastAsia"/>
              </w:rPr>
            </w:pPr>
            <w:r>
              <w:rPr>
                <w:b/>
                <w:sz w:val="17"/>
              </w:rPr>
              <w:t>数据库问数</w:t>
            </w:r>
          </w:p>
        </w:tc>
        <w:tc>
          <w:tcPr>
            <w:tcW w:w="3266" w:type="dxa"/>
            <w:tcMar>
              <w:top w:w="50" w:type="dxa"/>
              <w:left w:w="100" w:type="dxa"/>
              <w:bottom w:w="50" w:type="dxa"/>
              <w:right w:w="100" w:type="dxa"/>
            </w:tcMar>
            <w:vAlign w:val="center"/>
          </w:tcPr>
          <w:p w14:paraId="0D1D32DA">
            <w:pPr>
              <w:keepNext/>
              <w:spacing w:before="20" w:after="20" w:line="220" w:lineRule="exact"/>
              <w:rPr>
                <w:rFonts w:hint="eastAsia"/>
              </w:rPr>
            </w:pPr>
            <w:r>
              <w:rPr>
                <w:sz w:val="17"/>
              </w:rPr>
              <w:t>标准化 定位 关联 校验 只读执行</w:t>
            </w:r>
          </w:p>
        </w:tc>
        <w:tc>
          <w:tcPr>
            <w:tcW w:w="3628" w:type="dxa"/>
            <w:tcMar>
              <w:top w:w="50" w:type="dxa"/>
              <w:left w:w="100" w:type="dxa"/>
              <w:bottom w:w="50" w:type="dxa"/>
              <w:right w:w="100" w:type="dxa"/>
            </w:tcMar>
            <w:vAlign w:val="center"/>
          </w:tcPr>
          <w:p w14:paraId="34347E68">
            <w:pPr>
              <w:keepNext/>
              <w:spacing w:before="20" w:after="20" w:line="220" w:lineRule="exact"/>
              <w:rPr>
                <w:rFonts w:hint="eastAsia"/>
              </w:rPr>
            </w:pPr>
            <w:r>
              <w:rPr>
                <w:sz w:val="17"/>
              </w:rPr>
              <w:t>分项结果见表 2、效率见表 7</w:t>
            </w:r>
          </w:p>
        </w:tc>
      </w:tr>
      <w:tr w14:paraId="188DDDE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6CA02CE6">
            <w:pPr>
              <w:keepNext/>
              <w:spacing w:before="20" w:after="20" w:line="220" w:lineRule="exact"/>
              <w:rPr>
                <w:rFonts w:hint="eastAsia"/>
              </w:rPr>
            </w:pPr>
            <w:r>
              <w:rPr>
                <w:b/>
                <w:sz w:val="17"/>
              </w:rPr>
              <w:t>文档问答</w:t>
            </w:r>
          </w:p>
        </w:tc>
        <w:tc>
          <w:tcPr>
            <w:tcW w:w="3266" w:type="dxa"/>
            <w:tcMar>
              <w:top w:w="50" w:type="dxa"/>
              <w:left w:w="100" w:type="dxa"/>
              <w:bottom w:w="50" w:type="dxa"/>
              <w:right w:w="100" w:type="dxa"/>
            </w:tcMar>
            <w:vAlign w:val="center"/>
          </w:tcPr>
          <w:p w14:paraId="57E75B2E">
            <w:pPr>
              <w:keepNext/>
              <w:spacing w:before="20" w:after="20" w:line="220" w:lineRule="exact"/>
              <w:rPr>
                <w:rFonts w:hint="eastAsia"/>
              </w:rPr>
            </w:pPr>
            <w:r>
              <w:rPr>
                <w:sz w:val="17"/>
              </w:rPr>
              <w:t>解析 切片 混合召回 重排 生成 引用</w:t>
            </w:r>
          </w:p>
        </w:tc>
        <w:tc>
          <w:tcPr>
            <w:tcW w:w="3628" w:type="dxa"/>
            <w:tcMar>
              <w:top w:w="50" w:type="dxa"/>
              <w:left w:w="100" w:type="dxa"/>
              <w:bottom w:w="50" w:type="dxa"/>
              <w:right w:w="100" w:type="dxa"/>
            </w:tcMar>
            <w:vAlign w:val="center"/>
          </w:tcPr>
          <w:p w14:paraId="61A1D5A4">
            <w:pPr>
              <w:keepNext/>
              <w:spacing w:before="20" w:after="20" w:line="220" w:lineRule="exact"/>
              <w:rPr>
                <w:rFonts w:hint="eastAsia"/>
              </w:rPr>
            </w:pPr>
            <w:r>
              <w:rPr>
                <w:sz w:val="17"/>
              </w:rPr>
              <w:t>分项结果见表 2、忠实度见技术实现说明书第 7 章</w:t>
            </w:r>
          </w:p>
        </w:tc>
      </w:tr>
      <w:tr w14:paraId="2115067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1587B5C7">
            <w:pPr>
              <w:keepNext/>
              <w:spacing w:before="20" w:after="20" w:line="220" w:lineRule="exact"/>
              <w:rPr>
                <w:rFonts w:hint="eastAsia"/>
              </w:rPr>
            </w:pPr>
            <w:r>
              <w:rPr>
                <w:b/>
                <w:sz w:val="17"/>
              </w:rPr>
              <w:t>多轮与可解释性</w:t>
            </w:r>
          </w:p>
        </w:tc>
        <w:tc>
          <w:tcPr>
            <w:tcW w:w="3266" w:type="dxa"/>
            <w:tcMar>
              <w:top w:w="50" w:type="dxa"/>
              <w:left w:w="100" w:type="dxa"/>
              <w:bottom w:w="50" w:type="dxa"/>
              <w:right w:w="100" w:type="dxa"/>
            </w:tcMar>
            <w:vAlign w:val="center"/>
          </w:tcPr>
          <w:p w14:paraId="12553D42">
            <w:pPr>
              <w:keepNext/>
              <w:spacing w:before="20" w:after="20" w:line="220" w:lineRule="exact"/>
              <w:rPr>
                <w:rFonts w:hint="eastAsia"/>
              </w:rPr>
            </w:pPr>
            <w:r>
              <w:rPr>
                <w:sz w:val="17"/>
              </w:rPr>
              <w:t>澄清恢复 会话状态 工具轨迹 原文查看</w:t>
            </w:r>
          </w:p>
        </w:tc>
        <w:tc>
          <w:tcPr>
            <w:tcW w:w="3628" w:type="dxa"/>
            <w:tcMar>
              <w:top w:w="50" w:type="dxa"/>
              <w:left w:w="100" w:type="dxa"/>
              <w:bottom w:w="50" w:type="dxa"/>
              <w:right w:w="100" w:type="dxa"/>
            </w:tcMar>
            <w:vAlign w:val="center"/>
          </w:tcPr>
          <w:p w14:paraId="6B1BB5A9">
            <w:pPr>
              <w:keepNext/>
              <w:spacing w:before="20" w:after="20" w:line="220" w:lineRule="exact"/>
              <w:rPr>
                <w:rFonts w:hint="eastAsia"/>
              </w:rPr>
            </w:pPr>
            <w:r>
              <w:rPr>
                <w:sz w:val="17"/>
              </w:rPr>
              <w:t>单端口实例五场景见表 4</w:t>
            </w:r>
          </w:p>
        </w:tc>
      </w:tr>
      <w:tr w14:paraId="774D4E4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3EA4BBD9">
            <w:pPr>
              <w:keepNext/>
              <w:spacing w:before="20" w:after="20" w:line="220" w:lineRule="exact"/>
              <w:rPr>
                <w:rFonts w:hint="eastAsia"/>
              </w:rPr>
            </w:pPr>
            <w:r>
              <w:rPr>
                <w:b/>
                <w:sz w:val="17"/>
              </w:rPr>
              <w:t>跨源机制</w:t>
            </w:r>
          </w:p>
        </w:tc>
        <w:tc>
          <w:tcPr>
            <w:tcW w:w="3266" w:type="dxa"/>
            <w:tcMar>
              <w:top w:w="50" w:type="dxa"/>
              <w:left w:w="100" w:type="dxa"/>
              <w:bottom w:w="50" w:type="dxa"/>
              <w:right w:w="100" w:type="dxa"/>
            </w:tcMar>
            <w:vAlign w:val="center"/>
          </w:tcPr>
          <w:p w14:paraId="50C74068">
            <w:pPr>
              <w:keepNext/>
              <w:spacing w:before="20" w:after="20" w:line="220" w:lineRule="exact"/>
              <w:rPr>
                <w:rFonts w:hint="eastAsia"/>
              </w:rPr>
            </w:pPr>
            <w:r>
              <w:rPr>
                <w:sz w:val="17"/>
              </w:rPr>
              <w:t>显式工单—合同事实依赖与核验</w:t>
            </w:r>
          </w:p>
        </w:tc>
        <w:tc>
          <w:tcPr>
            <w:tcW w:w="3628" w:type="dxa"/>
            <w:tcMar>
              <w:top w:w="50" w:type="dxa"/>
              <w:left w:w="100" w:type="dxa"/>
              <w:bottom w:w="50" w:type="dxa"/>
              <w:right w:w="100" w:type="dxa"/>
            </w:tcMar>
            <w:vAlign w:val="center"/>
          </w:tcPr>
          <w:p w14:paraId="06FEC80D">
            <w:pPr>
              <w:keepNext/>
              <w:spacing w:before="20" w:after="20" w:line="220" w:lineRule="exact"/>
              <w:jc w:val="center"/>
              <w:rPr>
                <w:rFonts w:hint="eastAsia"/>
              </w:rPr>
            </w:pPr>
            <w:r>
              <w:rPr>
                <w:sz w:val="17"/>
              </w:rPr>
              <w:t>受控对照见表 6</w:t>
            </w:r>
          </w:p>
        </w:tc>
      </w:tr>
      <w:tr w14:paraId="3DB1CC7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6BC0AC11">
            <w:pPr>
              <w:keepNext/>
              <w:spacing w:before="20" w:after="20" w:line="220" w:lineRule="exact"/>
              <w:rPr>
                <w:rFonts w:hint="eastAsia"/>
              </w:rPr>
            </w:pPr>
            <w:r>
              <w:rPr>
                <w:b/>
                <w:sz w:val="17"/>
              </w:rPr>
              <w:t>政采业务库</w:t>
            </w:r>
          </w:p>
        </w:tc>
        <w:tc>
          <w:tcPr>
            <w:tcW w:w="3266" w:type="dxa"/>
            <w:tcMar>
              <w:top w:w="50" w:type="dxa"/>
              <w:left w:w="100" w:type="dxa"/>
              <w:bottom w:w="50" w:type="dxa"/>
              <w:right w:w="100" w:type="dxa"/>
            </w:tcMar>
            <w:vAlign w:val="center"/>
          </w:tcPr>
          <w:p w14:paraId="599603E2">
            <w:pPr>
              <w:keepNext/>
              <w:spacing w:before="20" w:after="20" w:line="220" w:lineRule="exact"/>
              <w:rPr>
                <w:rFonts w:hint="eastAsia"/>
              </w:rPr>
            </w:pPr>
            <w:r>
              <w:rPr>
                <w:sz w:val="17"/>
              </w:rPr>
              <w:t>11 张表合计 15,418 行，五套 77 题</w:t>
            </w:r>
          </w:p>
        </w:tc>
        <w:tc>
          <w:tcPr>
            <w:tcW w:w="3628" w:type="dxa"/>
            <w:tcMar>
              <w:top w:w="50" w:type="dxa"/>
              <w:left w:w="100" w:type="dxa"/>
              <w:bottom w:w="50" w:type="dxa"/>
              <w:right w:w="100" w:type="dxa"/>
            </w:tcMar>
            <w:vAlign w:val="center"/>
          </w:tcPr>
          <w:p w14:paraId="6B1FCABE">
            <w:pPr>
              <w:keepNext/>
              <w:spacing w:before="20" w:after="20" w:line="220" w:lineRule="exact"/>
              <w:jc w:val="center"/>
              <w:rPr>
                <w:rFonts w:hint="eastAsia"/>
              </w:rPr>
            </w:pPr>
            <w:r>
              <w:rPr>
                <w:sz w:val="17"/>
              </w:rPr>
              <w:t>覆盖与留档见表 8</w:t>
            </w:r>
          </w:p>
        </w:tc>
      </w:tr>
      <w:tr w14:paraId="6ECF83D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68FDCB5E">
            <w:pPr>
              <w:spacing w:before="20" w:after="20" w:line="220" w:lineRule="exact"/>
              <w:rPr>
                <w:rFonts w:hint="eastAsia"/>
              </w:rPr>
            </w:pPr>
            <w:r>
              <w:rPr>
                <w:b/>
                <w:sz w:val="17"/>
              </w:rPr>
              <w:t>KAG 增强</w:t>
            </w:r>
          </w:p>
        </w:tc>
        <w:tc>
          <w:tcPr>
            <w:tcW w:w="3266" w:type="dxa"/>
            <w:tcMar>
              <w:top w:w="50" w:type="dxa"/>
              <w:left w:w="100" w:type="dxa"/>
              <w:bottom w:w="50" w:type="dxa"/>
              <w:right w:w="100" w:type="dxa"/>
            </w:tcMar>
            <w:vAlign w:val="center"/>
          </w:tcPr>
          <w:p w14:paraId="6B6FC2B1">
            <w:pPr>
              <w:spacing w:before="20" w:after="20" w:line="220" w:lineRule="exact"/>
              <w:rPr>
                <w:rFonts w:hint="eastAsia"/>
              </w:rPr>
            </w:pPr>
            <w:r>
              <w:rPr>
                <w:sz w:val="17"/>
              </w:rPr>
              <w:t>可选检索已接入 默认关闭</w:t>
            </w:r>
          </w:p>
        </w:tc>
        <w:tc>
          <w:tcPr>
            <w:tcW w:w="3628" w:type="dxa"/>
            <w:tcMar>
              <w:top w:w="50" w:type="dxa"/>
              <w:left w:w="100" w:type="dxa"/>
              <w:bottom w:w="50" w:type="dxa"/>
              <w:right w:w="100" w:type="dxa"/>
            </w:tcMar>
            <w:vAlign w:val="center"/>
          </w:tcPr>
          <w:p w14:paraId="398CEF92">
            <w:pPr>
              <w:spacing w:before="20" w:after="20" w:line="220" w:lineRule="exact"/>
              <w:jc w:val="center"/>
              <w:rPr>
                <w:rFonts w:hint="eastAsia"/>
              </w:rPr>
            </w:pPr>
            <w:r>
              <w:rPr>
                <w:sz w:val="17"/>
              </w:rPr>
              <w:t>扩展路径，烟测见表 9</w:t>
            </w:r>
          </w:p>
        </w:tc>
      </w:tr>
    </w:tbl>
    <w:p w14:paraId="2A0193BE">
      <w:pPr>
        <w:spacing w:before="160"/>
        <w:ind w:firstLine="480"/>
        <w:rPr>
          <w:rFonts w:hint="eastAsia"/>
        </w:rPr>
      </w:pPr>
      <w:r>
        <w:t>跨源核验是这套架构里唯一能与「单源直接回答」正面比较的部分。在 64 道合成跨源题上，新流程严格通过 62 道，匹配参考范围的旧流程 7 道，配对差 85.94 个百分点；更关键的是过度拒答由 41 道降为 0 道——把「不确定」错当「不适用」的退化，在这套机制下没有出现。</w:t>
      </w:r>
    </w:p>
    <w:p w14:paraId="198DA230">
      <w:pPr>
        <w:ind w:firstLine="480"/>
        <w:rPr>
          <w:rFonts w:hint="eastAsia"/>
        </w:rPr>
      </w:pPr>
      <w:r>
        <w:t>真实业务数据上改用可逐条复核的政务采购公告库。字段抽取按「表头行数等于数据行数等于列数」校验，规则原文由脚本按锚点截取而不是手抄，题面按「先跑标准 SQL 拿真答案、再据此写题面」的方式命题——每一步都留痕，任何一个分数都能回到原始公告与原始 SQL。结构化问数、文档单源问答、跨源融合、鲁棒性与多轮五套共 77 题、20 轮多轮全部跑通并留档，逐套记录随交付包提供。</w:t>
      </w:r>
    </w:p>
    <w:p w14:paraId="6993CDD2">
      <w:pPr>
        <w:ind w:firstLine="480"/>
        <w:rPr>
          <w:rFonts w:hint="eastAsia"/>
        </w:rPr>
      </w:pPr>
      <w:r>
        <w:t>规模效率在万行级销售数据上做了三档对照，每档 10 个查询：严格通过 27 题、语义通过 30 题，三档中位耗时集中在 3.3 至 3.6 秒。数据行数增长两个数量级而耗时基本持平，说明瓶颈在意图理解与生成，不在数据规模。</w:t>
      </w:r>
    </w:p>
    <w:p w14:paraId="664BEEF1">
      <w:pPr>
        <w:ind w:firstLine="480"/>
        <w:rPr>
          <w:rFonts w:hint="eastAsia"/>
        </w:rPr>
      </w:pPr>
      <w:r>
        <w:t>上述能力都有同版记录可核对：分项结果见表 2、中级任务见表 3，跨源对照见表 6，效率见表 7，政务采购库覆盖见表 8，界面五个场景见表 4、最终验收见表 5。方法与适用范围在后续各章按项展开。</w:t>
      </w:r>
    </w:p>
    <w:p w14:paraId="0A1A84D9">
      <w:pPr>
        <w:rPr>
          <w:rFonts w:hint="eastAsia"/>
        </w:rPr>
        <w:sectPr>
          <w:footerReference r:id="rId7" w:type="default"/>
          <w:pgSz w:w="11906" w:h="16838"/>
          <w:pgMar w:top="1361" w:right="1247" w:bottom="1247" w:left="1247" w:header="850" w:footer="992" w:gutter="0"/>
          <w:pgNumType w:start="1"/>
          <w:cols w:space="720" w:num="1"/>
          <w:docGrid w:linePitch="360" w:charSpace="0"/>
        </w:sectPr>
      </w:pPr>
    </w:p>
    <w:p w14:paraId="36671E86">
      <w:pPr>
        <w:pStyle w:val="3"/>
        <w:tabs>
          <w:tab w:val="right" w:pos="9412"/>
        </w:tabs>
        <w:rPr>
          <w:rFonts w:hint="eastAsia"/>
        </w:rPr>
      </w:pPr>
      <w:bookmarkStart w:id="1" w:name="_Toc243313326"/>
      <w:r>
        <w:t>1 赛题理解与需求分析</w:t>
      </w:r>
      <w:bookmarkEnd w:id="1"/>
      <w:r>
        <w:rPr>
          <w:rFonts w:hint="eastAsia"/>
        </w:rPr>
        <w:tab/>
      </w:r>
    </w:p>
    <w:p w14:paraId="2D0ABC2B">
      <w:pPr>
        <w:pStyle w:val="4"/>
        <w:rPr>
          <w:rFonts w:hint="eastAsia"/>
        </w:rPr>
      </w:pPr>
      <w:bookmarkStart w:id="2" w:name="_Toc243313327"/>
      <w:r>
        <w:t>1.1 项目目标与应用需求</w:t>
      </w:r>
      <w:bookmarkEnd w:id="2"/>
    </w:p>
    <w:p w14:paraId="0FE18E06">
      <w:pPr>
        <w:ind w:firstLine="480"/>
        <w:rPr>
          <w:rFonts w:hint="eastAsia"/>
        </w:rPr>
      </w:pPr>
      <w:r>
        <w:t>知证 VeriMind 是一个面向数据库与文档两类数据源的可解释问答智能体：用户用自然语言提问，系统判断该查数据还是查文档，执行后返回带来源依据的可解释答案。</w:t>
      </w:r>
    </w:p>
    <w:p w14:paraId="5B122BD5">
      <w:pPr>
        <w:ind w:firstLine="480"/>
        <w:rPr>
          <w:rFonts w:hint="eastAsia"/>
        </w:rPr>
      </w:pPr>
      <w:r>
        <w:t>本项目面向第三届中国电子杯高校 ICT 产教融合创新大赛赛题八，开发多模态数据环境下的可解释精准问数问答智能体。用户通过自然语言提出问题，系统判断需要访问关系型数据库、知识库文档或两者，完成查询与检索，并返回答案和可核查的来源依据。</w:t>
      </w:r>
      <w:r>
        <w:footnoteReference w:id="0"/>
      </w:r>
    </w:p>
    <w:p w14:paraId="6328784C">
      <w:pPr>
        <w:ind w:firstLine="480"/>
        <w:rPr>
          <w:rFonts w:hint="eastAsia"/>
        </w:rPr>
      </w:pPr>
      <w:r>
        <w:t>产品展示名称为知证 VeriMind，整体运行机制称为事实—证据核验架构（FEVA，Fact–Evidence Verification Architecture）。其核心是“明确事实 → 执行取证 → 按适用规则检查 → 登记证据 → 组织回答”；机制详见第 2、4 章，当前实现对应工单—合同专用流程。 FEVA 是对本项目机制的命名，具体能力和适用范围仍以代码实现及实验结果为准。</w:t>
      </w:r>
      <w:r>
        <w:footnoteReference w:id="1"/>
      </w:r>
    </w:p>
    <w:p w14:paraId="229BE75C">
      <w:pPr>
        <w:ind w:firstLine="480"/>
        <w:rPr>
          <w:rFonts w:hint="eastAsia"/>
        </w:rPr>
      </w:pPr>
      <w:r>
        <w:t>企业业务信息分布在不同载体中。数据库保存交易、设备、工单和事件等结构化记录，合同、操作规程和技术文档则描述规则、条件和业务解释。业务人员往往需要把数据与规则结合，才能完成一次判断。项目因此同时建设数据库问数与文档问答两条主线，并研究如何在复合问题中建立可信的跨源关系。</w:t>
      </w:r>
    </w:p>
    <w:p w14:paraId="52076F8A">
      <w:pPr>
        <w:ind w:firstLine="480"/>
        <w:rPr>
          <w:rFonts w:hint="eastAsia"/>
        </w:rPr>
      </w:pPr>
      <w:r>
        <w:t>系统设计强调三个目标。第一，查询结果应与用户对象、指标和时间条件一致。第二，文档答案应得到实际原文支持，保留条件和例外。第三，复合结论所依赖的对象关系和口径应经过明确核验，证据不足时给出可理解的澄清或限定回答。</w:t>
      </w:r>
    </w:p>
    <w:p w14:paraId="024EE70A">
      <w:pPr>
        <w:pStyle w:val="4"/>
        <w:rPr>
          <w:rFonts w:hint="eastAsia"/>
        </w:rPr>
      </w:pPr>
      <w:bookmarkStart w:id="3" w:name="_Toc243313328"/>
      <w:r>
        <w:t>1.2 赛题要求与能力对应</w:t>
      </w:r>
      <w:bookmarkEnd w:id="3"/>
    </w:p>
    <w:p w14:paraId="28021F4F">
      <w:pPr>
        <w:ind w:firstLine="480"/>
        <w:rPr>
          <w:rFonts w:hint="eastAsia"/>
        </w:rPr>
      </w:pPr>
      <w:r>
        <w:t>初赛详细评分表包括基础功能、性能、优化、文档质量和演示效果。本项目按这些项目组织实现和证据，不以架构图或模块数量替代实际测试。</w:t>
      </w:r>
      <w:r>
        <w:footnoteReference w:id="2"/>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3E2A99E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50" w:type="dxa"/>
              <w:left w:w="100" w:type="dxa"/>
              <w:bottom w:w="50" w:type="dxa"/>
              <w:right w:w="100" w:type="dxa"/>
            </w:tcMar>
            <w:vAlign w:val="center"/>
          </w:tcPr>
          <w:p w14:paraId="7477E7C6">
            <w:pPr>
              <w:keepNext/>
              <w:spacing w:before="20" w:after="20" w:line="220" w:lineRule="exact"/>
              <w:jc w:val="center"/>
              <w:rPr>
                <w:rFonts w:hint="eastAsia"/>
              </w:rPr>
            </w:pPr>
            <w:r>
              <w:rPr>
                <w:b/>
                <w:sz w:val="17"/>
              </w:rPr>
              <w:t>赛题要求</w:t>
            </w:r>
          </w:p>
        </w:tc>
        <w:tc>
          <w:tcPr>
            <w:tcW w:w="3266" w:type="dxa"/>
            <w:tcBorders>
              <w:bottom w:val="single" w:color="D0D0D0" w:sz="4" w:space="0"/>
            </w:tcBorders>
            <w:tcMar>
              <w:top w:w="50" w:type="dxa"/>
              <w:left w:w="100" w:type="dxa"/>
              <w:bottom w:w="50" w:type="dxa"/>
              <w:right w:w="100" w:type="dxa"/>
            </w:tcMar>
            <w:vAlign w:val="center"/>
          </w:tcPr>
          <w:p w14:paraId="3703921D">
            <w:pPr>
              <w:keepNext/>
              <w:spacing w:before="20" w:after="20" w:line="220" w:lineRule="exact"/>
              <w:jc w:val="center"/>
              <w:rPr>
                <w:rFonts w:hint="eastAsia"/>
              </w:rPr>
            </w:pPr>
            <w:r>
              <w:rPr>
                <w:b/>
                <w:sz w:val="17"/>
              </w:rPr>
              <w:t>项目能力</w:t>
            </w:r>
          </w:p>
        </w:tc>
        <w:tc>
          <w:tcPr>
            <w:tcW w:w="3628" w:type="dxa"/>
            <w:tcBorders>
              <w:bottom w:val="single" w:color="D0D0D0" w:sz="4" w:space="0"/>
            </w:tcBorders>
            <w:tcMar>
              <w:top w:w="50" w:type="dxa"/>
              <w:left w:w="100" w:type="dxa"/>
              <w:bottom w:w="50" w:type="dxa"/>
              <w:right w:w="100" w:type="dxa"/>
            </w:tcMar>
            <w:vAlign w:val="center"/>
          </w:tcPr>
          <w:p w14:paraId="1F092DB1">
            <w:pPr>
              <w:keepNext/>
              <w:spacing w:before="20" w:after="20" w:line="220" w:lineRule="exact"/>
              <w:jc w:val="center"/>
              <w:rPr>
                <w:rFonts w:hint="eastAsia"/>
              </w:rPr>
            </w:pPr>
            <w:r>
              <w:rPr>
                <w:b/>
                <w:sz w:val="17"/>
              </w:rPr>
              <w:t>需要提供的验证依据</w:t>
            </w:r>
          </w:p>
        </w:tc>
      </w:tr>
      <w:tr w14:paraId="5C34203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035EC1AF">
            <w:pPr>
              <w:keepNext/>
              <w:spacing w:before="20" w:after="20" w:line="220" w:lineRule="exact"/>
              <w:rPr>
                <w:rFonts w:hint="eastAsia"/>
              </w:rPr>
            </w:pPr>
            <w:r>
              <w:rPr>
                <w:b/>
                <w:sz w:val="17"/>
              </w:rPr>
              <w:t>基础单表查询 10 分</w:t>
            </w:r>
          </w:p>
        </w:tc>
        <w:tc>
          <w:tcPr>
            <w:tcW w:w="3266" w:type="dxa"/>
            <w:tcMar>
              <w:top w:w="50" w:type="dxa"/>
              <w:left w:w="100" w:type="dxa"/>
              <w:bottom w:w="50" w:type="dxa"/>
              <w:right w:w="100" w:type="dxa"/>
            </w:tcMar>
            <w:vAlign w:val="center"/>
          </w:tcPr>
          <w:p w14:paraId="653901BB">
            <w:pPr>
              <w:keepNext/>
              <w:spacing w:before="20" w:after="20" w:line="220" w:lineRule="exact"/>
              <w:rPr>
                <w:rFonts w:hint="eastAsia"/>
              </w:rPr>
            </w:pPr>
            <w:r>
              <w:rPr>
                <w:sz w:val="17"/>
              </w:rPr>
              <w:t>自然语言转 SQL 并只读执行</w:t>
            </w:r>
          </w:p>
        </w:tc>
        <w:tc>
          <w:tcPr>
            <w:tcW w:w="3628" w:type="dxa"/>
            <w:tcMar>
              <w:top w:w="50" w:type="dxa"/>
              <w:left w:w="100" w:type="dxa"/>
              <w:bottom w:w="50" w:type="dxa"/>
              <w:right w:w="100" w:type="dxa"/>
            </w:tcMar>
            <w:vAlign w:val="center"/>
          </w:tcPr>
          <w:p w14:paraId="570454C0">
            <w:pPr>
              <w:keepNext/>
              <w:spacing w:before="20" w:after="20" w:line="220" w:lineRule="exact"/>
              <w:rPr>
                <w:rFonts w:hint="eastAsia"/>
              </w:rPr>
            </w:pPr>
            <w:r>
              <w:rPr>
                <w:sz w:val="17"/>
              </w:rPr>
              <w:t>至少 10 个真实测试用例与执行结果</w:t>
            </w:r>
          </w:p>
        </w:tc>
      </w:tr>
      <w:tr w14:paraId="1D51425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56C4CF59">
            <w:pPr>
              <w:keepNext/>
              <w:spacing w:before="20" w:after="20" w:line="220" w:lineRule="exact"/>
              <w:rPr>
                <w:rFonts w:hint="eastAsia"/>
              </w:rPr>
            </w:pPr>
            <w:r>
              <w:rPr>
                <w:b/>
                <w:sz w:val="17"/>
              </w:rPr>
              <w:t>基础单文档问答 10 分</w:t>
            </w:r>
          </w:p>
        </w:tc>
        <w:tc>
          <w:tcPr>
            <w:tcW w:w="3266" w:type="dxa"/>
            <w:tcMar>
              <w:top w:w="50" w:type="dxa"/>
              <w:left w:w="100" w:type="dxa"/>
              <w:bottom w:w="50" w:type="dxa"/>
              <w:right w:w="100" w:type="dxa"/>
            </w:tcMar>
            <w:vAlign w:val="center"/>
          </w:tcPr>
          <w:p w14:paraId="57535C5A">
            <w:pPr>
              <w:keepNext/>
              <w:spacing w:before="20" w:after="20" w:line="220" w:lineRule="exact"/>
              <w:jc w:val="center"/>
              <w:rPr>
                <w:rFonts w:hint="eastAsia"/>
              </w:rPr>
            </w:pPr>
            <w:r>
              <w:rPr>
                <w:sz w:val="17"/>
              </w:rPr>
              <w:t>检索原文并回答</w:t>
            </w:r>
          </w:p>
        </w:tc>
        <w:tc>
          <w:tcPr>
            <w:tcW w:w="3628" w:type="dxa"/>
            <w:tcMar>
              <w:top w:w="50" w:type="dxa"/>
              <w:left w:w="100" w:type="dxa"/>
              <w:bottom w:w="50" w:type="dxa"/>
              <w:right w:w="100" w:type="dxa"/>
            </w:tcMar>
            <w:vAlign w:val="center"/>
          </w:tcPr>
          <w:p w14:paraId="340ACC6D">
            <w:pPr>
              <w:keepNext/>
              <w:spacing w:before="20" w:after="20" w:line="220" w:lineRule="exact"/>
              <w:rPr>
                <w:rFonts w:hint="eastAsia"/>
              </w:rPr>
            </w:pPr>
            <w:r>
              <w:rPr>
                <w:sz w:val="17"/>
              </w:rPr>
              <w:t>至少 10 个问题及原文核验</w:t>
            </w:r>
          </w:p>
        </w:tc>
      </w:tr>
      <w:tr w14:paraId="4907297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516C0902">
            <w:pPr>
              <w:keepNext/>
              <w:spacing w:before="20" w:after="20" w:line="220" w:lineRule="exact"/>
              <w:rPr>
                <w:rFonts w:hint="eastAsia"/>
              </w:rPr>
            </w:pPr>
            <w:r>
              <w:rPr>
                <w:b/>
                <w:sz w:val="17"/>
              </w:rPr>
              <w:t>可解释性 5 分与交互可用性 5 分</w:t>
            </w:r>
          </w:p>
        </w:tc>
        <w:tc>
          <w:tcPr>
            <w:tcW w:w="3266" w:type="dxa"/>
            <w:tcMar>
              <w:top w:w="50" w:type="dxa"/>
              <w:left w:w="100" w:type="dxa"/>
              <w:bottom w:w="50" w:type="dxa"/>
              <w:right w:w="100" w:type="dxa"/>
            </w:tcMar>
            <w:vAlign w:val="center"/>
          </w:tcPr>
          <w:p w14:paraId="38A26B0B">
            <w:pPr>
              <w:keepNext/>
              <w:spacing w:before="20" w:after="20" w:line="220" w:lineRule="exact"/>
              <w:rPr>
                <w:rFonts w:hint="eastAsia"/>
              </w:rPr>
            </w:pPr>
            <w:r>
              <w:rPr>
                <w:sz w:val="17"/>
              </w:rPr>
              <w:t>SQL、引用与执行过程展示</w:t>
            </w:r>
          </w:p>
        </w:tc>
        <w:tc>
          <w:tcPr>
            <w:tcW w:w="3628" w:type="dxa"/>
            <w:tcMar>
              <w:top w:w="50" w:type="dxa"/>
              <w:left w:w="100" w:type="dxa"/>
              <w:bottom w:w="50" w:type="dxa"/>
              <w:right w:w="100" w:type="dxa"/>
            </w:tcMar>
            <w:vAlign w:val="center"/>
          </w:tcPr>
          <w:p w14:paraId="49F14C41">
            <w:pPr>
              <w:keepNext/>
              <w:spacing w:before="20" w:after="20" w:line="220" w:lineRule="exact"/>
              <w:rPr>
                <w:rFonts w:hint="eastAsia"/>
              </w:rPr>
            </w:pPr>
            <w:r>
              <w:rPr>
                <w:sz w:val="17"/>
              </w:rPr>
              <w:t>真实界面与实际响应对应检查</w:t>
            </w:r>
          </w:p>
        </w:tc>
      </w:tr>
      <w:tr w14:paraId="3BD9185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32CF6C04">
            <w:pPr>
              <w:keepNext/>
              <w:spacing w:before="20" w:after="20" w:line="220" w:lineRule="exact"/>
              <w:rPr>
                <w:rFonts w:hint="eastAsia"/>
              </w:rPr>
            </w:pPr>
            <w:r>
              <w:rPr>
                <w:b/>
                <w:sz w:val="17"/>
              </w:rPr>
              <w:t>查询准确率 10 分与答案忠实度 10 分</w:t>
            </w:r>
          </w:p>
        </w:tc>
        <w:tc>
          <w:tcPr>
            <w:tcW w:w="3266" w:type="dxa"/>
            <w:tcMar>
              <w:top w:w="50" w:type="dxa"/>
              <w:left w:w="100" w:type="dxa"/>
              <w:bottom w:w="50" w:type="dxa"/>
              <w:right w:w="100" w:type="dxa"/>
            </w:tcMar>
            <w:vAlign w:val="center"/>
          </w:tcPr>
          <w:p w14:paraId="5A6F937E">
            <w:pPr>
              <w:keepNext/>
              <w:spacing w:before="20" w:after="20" w:line="220" w:lineRule="exact"/>
              <w:jc w:val="center"/>
              <w:rPr>
                <w:rFonts w:hint="eastAsia"/>
              </w:rPr>
            </w:pPr>
            <w:r>
              <w:rPr>
                <w:sz w:val="17"/>
              </w:rPr>
              <w:t>结果比较与事实支持核验</w:t>
            </w:r>
          </w:p>
        </w:tc>
        <w:tc>
          <w:tcPr>
            <w:tcW w:w="3628" w:type="dxa"/>
            <w:tcMar>
              <w:top w:w="50" w:type="dxa"/>
              <w:left w:w="100" w:type="dxa"/>
              <w:bottom w:w="50" w:type="dxa"/>
              <w:right w:w="100" w:type="dxa"/>
            </w:tcMar>
            <w:vAlign w:val="center"/>
          </w:tcPr>
          <w:p w14:paraId="057A31E7">
            <w:pPr>
              <w:keepNext/>
              <w:spacing w:before="20" w:after="20" w:line="220" w:lineRule="exact"/>
              <w:rPr>
                <w:rFonts w:hint="eastAsia"/>
              </w:rPr>
            </w:pPr>
            <w:r>
              <w:rPr>
                <w:sz w:val="17"/>
              </w:rPr>
              <w:t>固定题集、指标定义和逐题结果</w:t>
            </w:r>
          </w:p>
        </w:tc>
      </w:tr>
      <w:tr w14:paraId="360C9D4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128704D7">
            <w:pPr>
              <w:keepNext/>
              <w:spacing w:before="20" w:after="20" w:line="220" w:lineRule="exact"/>
              <w:rPr>
                <w:rFonts w:hint="eastAsia"/>
              </w:rPr>
            </w:pPr>
            <w:r>
              <w:rPr>
                <w:b/>
                <w:sz w:val="17"/>
              </w:rPr>
              <w:t>系统效率 5 分</w:t>
            </w:r>
          </w:p>
        </w:tc>
        <w:tc>
          <w:tcPr>
            <w:tcW w:w="3266" w:type="dxa"/>
            <w:tcMar>
              <w:top w:w="50" w:type="dxa"/>
              <w:left w:w="100" w:type="dxa"/>
              <w:bottom w:w="50" w:type="dxa"/>
              <w:right w:w="100" w:type="dxa"/>
            </w:tcMar>
            <w:vAlign w:val="center"/>
          </w:tcPr>
          <w:p w14:paraId="60D17A07">
            <w:pPr>
              <w:keepNext/>
              <w:spacing w:before="20" w:after="20" w:line="220" w:lineRule="exact"/>
              <w:jc w:val="center"/>
              <w:rPr>
                <w:rFonts w:hint="eastAsia"/>
              </w:rPr>
            </w:pPr>
            <w:r>
              <w:rPr>
                <w:sz w:val="17"/>
              </w:rPr>
              <w:t>分析端到端耗时与瓶颈</w:t>
            </w:r>
          </w:p>
        </w:tc>
        <w:tc>
          <w:tcPr>
            <w:tcW w:w="3628" w:type="dxa"/>
            <w:tcMar>
              <w:top w:w="50" w:type="dxa"/>
              <w:left w:w="100" w:type="dxa"/>
              <w:bottom w:w="50" w:type="dxa"/>
              <w:right w:w="100" w:type="dxa"/>
            </w:tcMar>
            <w:vAlign w:val="center"/>
          </w:tcPr>
          <w:p w14:paraId="5F435B26">
            <w:pPr>
              <w:keepNext/>
              <w:spacing w:before="20" w:after="20" w:line="220" w:lineRule="exact"/>
              <w:rPr>
                <w:rFonts w:hint="eastAsia"/>
              </w:rPr>
            </w:pPr>
            <w:r>
              <w:rPr>
                <w:sz w:val="17"/>
              </w:rPr>
              <w:t>模块复杂度及两种数据规模比较</w:t>
            </w:r>
          </w:p>
        </w:tc>
      </w:tr>
      <w:tr w14:paraId="59F4645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1CFA1917">
            <w:pPr>
              <w:keepNext/>
              <w:spacing w:before="20" w:after="20" w:line="220" w:lineRule="exact"/>
              <w:rPr>
                <w:rFonts w:hint="eastAsia"/>
              </w:rPr>
            </w:pPr>
            <w:r>
              <w:rPr>
                <w:b/>
                <w:sz w:val="17"/>
              </w:rPr>
              <w:t>中级任务 15 分</w:t>
            </w:r>
          </w:p>
        </w:tc>
        <w:tc>
          <w:tcPr>
            <w:tcW w:w="3266" w:type="dxa"/>
            <w:tcMar>
              <w:top w:w="50" w:type="dxa"/>
              <w:left w:w="100" w:type="dxa"/>
              <w:bottom w:w="50" w:type="dxa"/>
              <w:right w:w="100" w:type="dxa"/>
            </w:tcMar>
            <w:vAlign w:val="center"/>
          </w:tcPr>
          <w:p w14:paraId="41A14399">
            <w:pPr>
              <w:keepNext/>
              <w:spacing w:before="20" w:after="20" w:line="220" w:lineRule="exact"/>
              <w:rPr>
                <w:rFonts w:hint="eastAsia"/>
              </w:rPr>
            </w:pPr>
            <w:r>
              <w:rPr>
                <w:sz w:val="17"/>
              </w:rPr>
              <w:t>任务 1、3、4、5、7 分项实现，最终结论以候选版本证据为准</w:t>
            </w:r>
          </w:p>
        </w:tc>
        <w:tc>
          <w:tcPr>
            <w:tcW w:w="3628" w:type="dxa"/>
            <w:tcMar>
              <w:top w:w="50" w:type="dxa"/>
              <w:left w:w="100" w:type="dxa"/>
              <w:bottom w:w="50" w:type="dxa"/>
              <w:right w:w="100" w:type="dxa"/>
            </w:tcMar>
            <w:vAlign w:val="center"/>
          </w:tcPr>
          <w:p w14:paraId="62AB1FEB">
            <w:pPr>
              <w:keepNext/>
              <w:spacing w:before="20" w:after="20" w:line="220" w:lineRule="exact"/>
              <w:rPr>
                <w:rFonts w:hint="eastAsia"/>
              </w:rPr>
            </w:pPr>
            <w:r>
              <w:rPr>
                <w:sz w:val="17"/>
              </w:rPr>
              <w:t>对照任务要求的实现与运行证据，逐项结论见表 3</w:t>
            </w:r>
          </w:p>
        </w:tc>
      </w:tr>
      <w:tr w14:paraId="2183A91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0FB9717D">
            <w:pPr>
              <w:keepNext/>
              <w:spacing w:before="20" w:after="20" w:line="220" w:lineRule="exact"/>
              <w:rPr>
                <w:rFonts w:hint="eastAsia"/>
              </w:rPr>
            </w:pPr>
            <w:r>
              <w:rPr>
                <w:b/>
                <w:sz w:val="17"/>
              </w:rPr>
              <w:t>鲁棒性 10 分与多轮 5 分</w:t>
            </w:r>
          </w:p>
        </w:tc>
        <w:tc>
          <w:tcPr>
            <w:tcW w:w="3266" w:type="dxa"/>
            <w:tcMar>
              <w:top w:w="50" w:type="dxa"/>
              <w:left w:w="100" w:type="dxa"/>
              <w:bottom w:w="50" w:type="dxa"/>
              <w:right w:w="100" w:type="dxa"/>
            </w:tcMar>
            <w:vAlign w:val="center"/>
          </w:tcPr>
          <w:p w14:paraId="584377C4">
            <w:pPr>
              <w:keepNext/>
              <w:spacing w:before="20" w:after="20" w:line="220" w:lineRule="exact"/>
              <w:jc w:val="center"/>
              <w:rPr>
                <w:rFonts w:hint="eastAsia"/>
              </w:rPr>
            </w:pPr>
            <w:r>
              <w:rPr>
                <w:sz w:val="17"/>
              </w:rPr>
              <w:t>容错、澄清与上下文恢复</w:t>
            </w:r>
          </w:p>
        </w:tc>
        <w:tc>
          <w:tcPr>
            <w:tcW w:w="3628" w:type="dxa"/>
            <w:tcMar>
              <w:top w:w="50" w:type="dxa"/>
              <w:left w:w="100" w:type="dxa"/>
              <w:bottom w:w="50" w:type="dxa"/>
              <w:right w:w="100" w:type="dxa"/>
            </w:tcMar>
            <w:vAlign w:val="center"/>
          </w:tcPr>
          <w:p w14:paraId="2F566C40">
            <w:pPr>
              <w:keepNext/>
              <w:spacing w:before="20" w:after="20" w:line="220" w:lineRule="exact"/>
              <w:rPr>
                <w:rFonts w:hint="eastAsia"/>
              </w:rPr>
            </w:pPr>
            <w:r>
              <w:rPr>
                <w:sz w:val="17"/>
              </w:rPr>
              <w:t>非理想输入及连续五轮以上对话</w:t>
            </w:r>
          </w:p>
        </w:tc>
      </w:tr>
      <w:tr w14:paraId="6E8C48E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52FBC3E1">
            <w:pPr>
              <w:spacing w:before="20" w:after="20" w:line="220" w:lineRule="exact"/>
              <w:rPr>
                <w:rFonts w:hint="eastAsia"/>
              </w:rPr>
            </w:pPr>
            <w:r>
              <w:rPr>
                <w:b/>
                <w:sz w:val="17"/>
              </w:rPr>
              <w:t>文档 10 分与演示 5 分</w:t>
            </w:r>
          </w:p>
        </w:tc>
        <w:tc>
          <w:tcPr>
            <w:tcW w:w="3266" w:type="dxa"/>
            <w:tcMar>
              <w:top w:w="50" w:type="dxa"/>
              <w:left w:w="100" w:type="dxa"/>
              <w:bottom w:w="50" w:type="dxa"/>
              <w:right w:w="100" w:type="dxa"/>
            </w:tcMar>
            <w:vAlign w:val="center"/>
          </w:tcPr>
          <w:p w14:paraId="1F9682BB">
            <w:pPr>
              <w:spacing w:before="20" w:after="20" w:line="220" w:lineRule="exact"/>
              <w:jc w:val="center"/>
              <w:rPr>
                <w:rFonts w:hint="eastAsia"/>
              </w:rPr>
            </w:pPr>
            <w:r>
              <w:rPr>
                <w:sz w:val="17"/>
              </w:rPr>
              <w:t>可读文档与可运行作品</w:t>
            </w:r>
          </w:p>
        </w:tc>
        <w:tc>
          <w:tcPr>
            <w:tcW w:w="3628" w:type="dxa"/>
            <w:tcMar>
              <w:top w:w="50" w:type="dxa"/>
              <w:left w:w="100" w:type="dxa"/>
              <w:bottom w:w="50" w:type="dxa"/>
              <w:right w:w="100" w:type="dxa"/>
            </w:tcMar>
            <w:vAlign w:val="center"/>
          </w:tcPr>
          <w:p w14:paraId="6C21FA4D">
            <w:pPr>
              <w:spacing w:before="20" w:after="20" w:line="220" w:lineRule="exact"/>
              <w:rPr>
                <w:rFonts w:hint="eastAsia"/>
              </w:rPr>
            </w:pPr>
            <w:r>
              <w:rPr>
                <w:sz w:val="17"/>
              </w:rPr>
              <w:t>同版材料、部署说明和功能呈现</w:t>
            </w:r>
          </w:p>
        </w:tc>
      </w:tr>
    </w:tbl>
    <w:p w14:paraId="16D63D69">
      <w:pPr>
        <w:pStyle w:val="15"/>
        <w:jc w:val="center"/>
        <w:rPr>
          <w:rFonts w:hint="eastAsia"/>
        </w:rPr>
      </w:pPr>
      <w:r>
        <w:t>表 1 评分项与自评口径对照</w:t>
      </w:r>
    </w:p>
    <w:p w14:paraId="33FE971F">
      <w:pPr>
        <w:ind w:firstLine="480"/>
        <w:rPr>
          <w:rFonts w:hint="eastAsia"/>
        </w:rPr>
      </w:pPr>
      <w:r>
        <w:t>初赛至少完成一个中级任务是作品有效性的要求，中级任务评分封顶 15 分。本项目选择任务 1、3、4、5、7，因为它们分别对应输入理解、语义澄清、表字段定位、多表关联和文档结构识别，其中任务 1、3、4、5 构成结构化链路的连续环节，任务 7 作为非结构化数据的处理底座。</w:t>
      </w:r>
      <w:r>
        <w:footnoteReference w:id="3"/>
      </w:r>
    </w:p>
    <w:p w14:paraId="48F86005">
      <w:pPr>
        <w:pStyle w:val="4"/>
        <w:rPr>
          <w:rFonts w:hint="eastAsia"/>
        </w:rPr>
      </w:pPr>
      <w:bookmarkStart w:id="4" w:name="_Toc243313329"/>
      <w:r>
        <w:t>1.3 主要难点</w:t>
      </w:r>
      <w:bookmarkEnd w:id="4"/>
    </w:p>
    <w:p w14:paraId="7B887EE6">
      <w:pPr>
        <w:ind w:firstLine="480"/>
        <w:rPr>
          <w:rFonts w:hint="eastAsia"/>
        </w:rPr>
      </w:pPr>
      <w:r>
        <w:t>问数的主要困难是自然语言与数据结构之间的差异。别名、缺失条件、近似表名和错误关联路径可能产生可执行却不符合业务意图的 SQL。项目通过标准化输入、澄清缺口、依据结构目录定位候选及校验关联关系来处理这类问题。</w:t>
      </w:r>
    </w:p>
    <w:p w14:paraId="3E792AA7">
      <w:pPr>
        <w:ind w:firstLine="480"/>
        <w:rPr>
          <w:rFonts w:hint="eastAsia"/>
        </w:rPr>
      </w:pPr>
      <w:r>
        <w:t>问答的主要困难是文档结构与事实边界。扫描件需要文字识别，混乱目录影响切片归属，检索相关的片段也未必足以支持完整答案。项目把解析、章节组织、混合检索、重排和来源定位作为一条完整链路处理。</w:t>
      </w:r>
    </w:p>
    <w:p w14:paraId="49660E20">
      <w:pPr>
        <w:ind w:firstLine="480"/>
        <w:rPr>
          <w:rFonts w:hint="eastAsia"/>
        </w:rPr>
      </w:pPr>
      <w:r>
        <w:t>跨源问题还要求证明不同记录与文档对应同一业务对象，并统一指标、单位、时间和适用范围。项目围绕这些依赖设计显式事实核验流程，避免把候选相似性直接变成确定结论。</w:t>
      </w:r>
    </w:p>
    <w:p w14:paraId="6B38CA13">
      <w:pPr>
        <w:ind w:firstLine="480"/>
        <w:rPr>
          <w:rFonts w:hint="eastAsia"/>
        </w:rPr>
      </w:pPr>
      <w:r>
        <w:rPr>
          <w:b/>
        </w:rPr>
        <w:t>证据与验证边界</w:t>
      </w:r>
      <w:r>
        <w:t>　本项目各项能力处于不同的验证阶段。跨源事实核验有合成题集的封存对照结果；文档问答与多轮对话有冻结版本下的实测记录；数据库规模效率已取得三档实测，文档集合规模效率仍缺实测；真实界面联调已于 2026-10-18 在候选版本的单端口实例上完成（图 6 至图 10）；KAG 可选深度检索已接入但默认关闭，真实检索稳定性、召回质量与耗时尚未通过启用门槛，详见 7.1。各项能力的最终结论以对应章节所列的题集、版本和原始记录为准，未取得证据的部分保留待补状态。</w:t>
      </w:r>
    </w:p>
    <w:p w14:paraId="7CAD1CAE">
      <w:pPr>
        <w:pStyle w:val="3"/>
        <w:pageBreakBefore/>
        <w:rPr>
          <w:rFonts w:hint="eastAsia"/>
        </w:rPr>
      </w:pPr>
      <w:bookmarkStart w:id="5" w:name="_Toc243313330"/>
      <w:r>
        <w:t>2 总体架构与运行机制</w:t>
      </w:r>
      <w:bookmarkEnd w:id="5"/>
    </w:p>
    <w:p w14:paraId="18324110">
      <w:pPr>
        <w:pStyle w:val="4"/>
        <w:rPr>
          <w:rFonts w:hint="eastAsia"/>
        </w:rPr>
      </w:pPr>
      <w:bookmarkStart w:id="6" w:name="_Toc243313331"/>
      <w:r>
        <w:t>2.1 系统分层与职责</w:t>
      </w:r>
      <w:bookmarkEnd w:id="6"/>
    </w:p>
    <w:p w14:paraId="5AF6D468">
      <w:pPr>
        <w:ind w:firstLine="480"/>
        <w:rPr>
          <w:rFonts w:hint="eastAsia"/>
        </w:rPr>
      </w:pPr>
      <w:r>
        <w:t>系统采用交互层、编排层、工具层、数据层和模型层。交互层提供问答及证据查看入口；编排层维护会话状态、理解问题并调度工具；工具层负责 SQL 和文档处理；数据层保存业务记录、结构目录、语料与索引；模型层提供国产语言模型和本地小模型能力。</w:t>
      </w:r>
      <w:r>
        <w:footnoteReference w:id="4"/>
      </w:r>
    </w:p>
    <w:p w14:paraId="4A3F9291">
      <w:pPr>
        <w:keepNext/>
        <w:spacing w:line="240" w:lineRule="auto"/>
        <w:jc w:val="center"/>
        <w:rPr>
          <w:rFonts w:hint="eastAsia"/>
        </w:rPr>
      </w:pPr>
      <w:r>
        <w:drawing>
          <wp:inline distT="0" distB="0" distL="0" distR="0">
            <wp:extent cx="5959475" cy="3366135"/>
            <wp:effectExtent l="0" t="0" r="3175" b="5715"/>
            <wp:docPr id="2" name="Picture 2" descr="图 1 系统组成与职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1 系统组成与职责"/>
                    <pic:cNvPicPr>
                      <a:picLocks noChangeAspect="1"/>
                    </pic:cNvPicPr>
                  </pic:nvPicPr>
                  <pic:blipFill>
                    <a:blip r:embed="rId11"/>
                    <a:stretch>
                      <a:fillRect/>
                    </a:stretch>
                  </pic:blipFill>
                  <pic:spPr>
                    <a:xfrm>
                      <a:off x="0" y="0"/>
                      <a:ext cx="5959475" cy="3366135"/>
                    </a:xfrm>
                    <a:prstGeom prst="rect">
                      <a:avLst/>
                    </a:prstGeom>
                  </pic:spPr>
                </pic:pic>
              </a:graphicData>
            </a:graphic>
          </wp:inline>
        </w:drawing>
      </w:r>
    </w:p>
    <w:p w14:paraId="03E69707">
      <w:pPr>
        <w:pStyle w:val="15"/>
        <w:jc w:val="center"/>
        <w:rPr>
          <w:rFonts w:hint="eastAsia"/>
        </w:rPr>
      </w:pPr>
      <w:r>
        <w:t>图 1 系统组成与职责</w:t>
      </w:r>
    </w:p>
    <w:p w14:paraId="403C8C8F">
      <w:pPr>
        <w:ind w:firstLine="480"/>
        <w:rPr>
          <w:rFonts w:hint="eastAsia"/>
        </w:rPr>
      </w:pPr>
      <w:r>
        <w:t>工具采用统一的返回结构，将实际产出、调用记录和来源引用交给编排层。公共响应保留回答、SQL、引用、执行轨迹、澄清状态及结果集信息，使后端处理与前端展示使用一致的数据定义。</w:t>
      </w:r>
    </w:p>
    <w:p w14:paraId="6DE91972">
      <w:pPr>
        <w:ind w:firstLine="480"/>
        <w:rPr>
          <w:rFonts w:hint="eastAsia"/>
        </w:rPr>
      </w:pPr>
      <w:r>
        <w:t>语言模型承担候选生成和自然语言表达。代码负责结构检查、只读执行、来源记录、业务核验及失败处理。当前前端采用 Vue，后端采用 FastAPI，业务库采用 PostgreSQL；本地 bge 模型用于文档向量化和重排。</w:t>
      </w:r>
      <w:r>
        <w:footnoteReference w:id="5"/>
      </w:r>
    </w:p>
    <w:p w14:paraId="22821FE7">
      <w:pPr>
        <w:pStyle w:val="4"/>
        <w:rPr>
          <w:rFonts w:hint="eastAsia"/>
        </w:rPr>
      </w:pPr>
      <w:bookmarkStart w:id="7" w:name="_Toc243313332"/>
      <w:r>
        <w:t>2.2 数据准备与在线处理</w:t>
      </w:r>
      <w:bookmarkEnd w:id="7"/>
    </w:p>
    <w:p w14:paraId="750EB390">
      <w:pPr>
        <w:ind w:firstLine="480"/>
        <w:rPr>
          <w:rFonts w:hint="eastAsia"/>
        </w:rPr>
      </w:pPr>
      <w:r>
        <w:t>结构化数据保留在业务数据库中。系统读取表、字段、主外键和中文业务描述，形成查询所需的结构目录、别名和关系信息。文档侧支持 PDF、Word、Markdown 和 TXT，按文本层或扫描页选择抽取方式，再组织章节与片段并建立检索索引。</w:t>
      </w:r>
    </w:p>
    <w:p w14:paraId="500B8290">
      <w:pPr>
        <w:ind w:firstLine="480"/>
        <w:rPr>
          <w:rFonts w:hint="eastAsia"/>
        </w:rPr>
      </w:pPr>
      <w:r>
        <w:t>数据准备与在线问答分开。正常提问使用已经准备或加载的索引和结构目录，不把文字识别和文档解析误记为每题必经步骤。数据或语料更新后，重新准备相应资源，并在运行记录中注明版本。</w:t>
      </w:r>
      <w:r>
        <w:footnoteReference w:id="6"/>
      </w:r>
    </w:p>
    <w:p w14:paraId="649CB3D7">
      <w:pPr>
        <w:keepNext/>
        <w:spacing w:line="240" w:lineRule="auto"/>
        <w:jc w:val="center"/>
        <w:rPr>
          <w:rFonts w:hint="eastAsia"/>
        </w:rPr>
      </w:pPr>
      <w:r>
        <w:drawing>
          <wp:inline distT="0" distB="0" distL="0" distR="0">
            <wp:extent cx="5815965" cy="3270885"/>
            <wp:effectExtent l="0" t="0" r="13335" b="5715"/>
            <wp:docPr id="3" name="Picture 3" descr="图 2 问题理解与工具调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2 问题理解与工具调用流程"/>
                    <pic:cNvPicPr>
                      <a:picLocks noChangeAspect="1"/>
                    </pic:cNvPicPr>
                  </pic:nvPicPr>
                  <pic:blipFill>
                    <a:blip r:embed="rId12"/>
                    <a:stretch>
                      <a:fillRect/>
                    </a:stretch>
                  </pic:blipFill>
                  <pic:spPr>
                    <a:xfrm>
                      <a:off x="0" y="0"/>
                      <a:ext cx="5815965" cy="3270885"/>
                    </a:xfrm>
                    <a:prstGeom prst="rect">
                      <a:avLst/>
                    </a:prstGeom>
                  </pic:spPr>
                </pic:pic>
              </a:graphicData>
            </a:graphic>
          </wp:inline>
        </w:drawing>
      </w:r>
    </w:p>
    <w:p w14:paraId="6AAC1DAA">
      <w:pPr>
        <w:pStyle w:val="15"/>
        <w:jc w:val="center"/>
        <w:rPr>
          <w:rFonts w:hint="eastAsia"/>
        </w:rPr>
      </w:pPr>
      <w:r>
        <w:t>图 2 问题理解与工具调用流程</w:t>
      </w:r>
    </w:p>
    <w:p w14:paraId="67FAE570">
      <w:pPr>
        <w:ind w:firstLine="480"/>
        <w:rPr>
          <w:rFonts w:hint="eastAsia"/>
        </w:rPr>
      </w:pPr>
      <w:r>
        <w:t>用户输入进入会话处理后，系统识别对象、指标、时间和筛选条件，进行标准化与必要的语义检查。条件缺失时请求补充；条件齐全时选择查询、文档问答或已启用的跨源实验路径。普通单源问题直接使用相应工具，不强制经过跨源核验。</w:t>
      </w:r>
    </w:p>
    <w:p w14:paraId="1F40DBFF">
      <w:pPr>
        <w:pStyle w:val="4"/>
        <w:rPr>
          <w:rFonts w:hint="eastAsia"/>
        </w:rPr>
      </w:pPr>
      <w:bookmarkStart w:id="8" w:name="_Toc243313333"/>
      <w:r>
        <w:t>2.3 主线与增强能力的组织</w:t>
      </w:r>
      <w:bookmarkEnd w:id="8"/>
    </w:p>
    <w:p w14:paraId="1644851B">
      <w:pPr>
        <w:ind w:firstLine="480"/>
        <w:rPr>
          <w:rFonts w:hint="eastAsia"/>
        </w:rPr>
      </w:pPr>
      <w:r>
        <w:t>数据库问数和文档问答是交付主线。多跳检索属于文档工具的增强能力，通过前一次检索得到的事实构造下一次查询，并在最终上下文汇合后生成答案。启用方式和运行预算由配置控制。</w:t>
      </w:r>
    </w:p>
    <w:p w14:paraId="5DB30A83">
      <w:pPr>
        <w:ind w:firstLine="480"/>
        <w:rPr>
          <w:rFonts w:hint="eastAsia"/>
        </w:rPr>
      </w:pPr>
      <w:r>
        <w:rPr>
          <w:rFonts w:hint="eastAsia"/>
        </w:rPr>
        <w:t>跨源事实计划目前通过显式开关启用。当前已实现并取得运行证据的是工单—合同专用事实核验流程；该流程只对其业务范围内的工单事实、受控设备—合同映射和合同条款进行关系与规则核验。扩展到普通单源问数、文档问答及其他来源组合的通用事实语义判定仍处于实现中，尚未取得运行证据；单源路径已接入事实记录与证据投影，但尚未对单源答案做独立语义判定。因此，专用工单—合同结果不代表任意业务问题的自动事实分解或通用跨源核验。知识增强生成（KAG）的可选深度检索代码和前端入口已接入，但默认关闭、不进入常规问答主链路；用户显式选择且服务就绪时才运行，真实检索的稳定性、召回质量与耗时仍以专项实测为准。</w:t>
      </w:r>
    </w:p>
    <w:p w14:paraId="38A73C26">
      <w:pPr>
        <w:pStyle w:val="4"/>
        <w:rPr>
          <w:rFonts w:hint="eastAsia"/>
        </w:rPr>
      </w:pPr>
      <w:bookmarkStart w:id="9" w:name="_Toc243313334"/>
      <w:r>
        <w:t>2.4 FEVA（事实—证据核验）机制与三类路径</w:t>
      </w:r>
      <w:bookmarkEnd w:id="9"/>
    </w:p>
    <w:p w14:paraId="02BB619D">
      <w:pPr>
        <w:ind w:firstLine="480"/>
        <w:rPr>
          <w:rFonts w:hint="eastAsia"/>
        </w:rPr>
      </w:pPr>
      <w:r>
        <w:t>五层结构说明模块部署位置，FEVA（事实—证据核验）说明复合问题如何依赖事实、检查来源关系并记录证据。两种视图互相补充：前者回答"组件在哪里"，后者回答"结论凭什么成立"。</w:t>
      </w:r>
      <w:r>
        <w:footnoteReference w:id="7"/>
      </w:r>
    </w:p>
    <w:p w14:paraId="699C7569">
      <w:pPr>
        <w:ind w:firstLine="480"/>
        <w:rPr>
          <w:rFonts w:hint="eastAsia"/>
        </w:rPr>
      </w:pPr>
      <w:r>
        <w:rPr>
          <w:rFonts w:hint="eastAsia"/>
        </w:rPr>
        <w:t>系统按统一的运行与记录主干处理事实类问题：接收用户原话与会话上下文，完成接续与澄清，再按事实类型选择结构化查询、文档问答或跨源路径。各路径记录实际工具执行、来源及对应状态，并在响应协商成功时通过只读投影呈现。统一记录不等于统一语义核验：单源路径已接入事实记录与证据投影，但尚未对单源答案做独立语义判定；实际的跨源对象关系与业务规则判定由工单—合同专用流程在限定场景内执行。</w:t>
      </w:r>
    </w:p>
    <w:p w14:paraId="325131E3">
      <w:pPr>
        <w:ind w:firstLine="480"/>
        <w:rPr>
          <w:rFonts w:hint="eastAsia"/>
        </w:rPr>
      </w:pPr>
      <w:r>
        <w:rPr>
          <w:rFonts w:hint="eastAsia"/>
        </w:rPr>
        <w:t>三类路径共用编排主干和证据记录格式，但判定能力不同。结构化路径保留查询结果、表字段与执行轨迹；文档路径保留检索片段、文档定位与执行轨迹，均不据此自动判定自然语言答案的事实正确性。当前工单—合同专用跨源路径同时调用结构化与文档工具，并额外核验对象映射、业务口径和适用规则；其他业务组合的通用跨源核验尚未取得运行证据。</w:t>
      </w:r>
    </w:p>
    <w:p w14:paraId="6FF39BCB">
      <w:pPr>
        <w:ind w:firstLine="480"/>
        <w:rPr>
          <w:rFonts w:hint="eastAsia"/>
        </w:rPr>
      </w:pPr>
      <w:r>
        <w:t>证据账本以事实任务的形式记录每一条待确认事实及其显式依赖，逐条登记取值、确认状态与依据来源。未取得证据的事实保留未确认标记，不并入结论。该结构刻意置于编排层内部，不直接进入公共契约；对外只提供按响应版本协商的只读投影。</w:t>
      </w:r>
    </w:p>
    <w:p w14:paraId="6FAC9BC7">
      <w:pPr>
        <w:ind w:firstLine="480"/>
        <w:rPr>
          <w:rFonts w:hint="eastAsia"/>
        </w:rPr>
      </w:pPr>
      <w:r>
        <w:t>机制遵循一条判定边界：检索命中、被引用与事实已验证是三种不同状态，前两者都不会自动升级为第三者。这一边界使答案的可核对范围不取决于生成文字的表述，而取决于账本中记录了哪些事实及其证据。</w:t>
      </w:r>
    </w:p>
    <w:p w14:paraId="4BE103D3">
      <w:pPr>
        <w:keepNext/>
        <w:spacing w:line="240" w:lineRule="auto"/>
        <w:jc w:val="center"/>
        <w:rPr>
          <w:rFonts w:hint="eastAsia"/>
        </w:rPr>
      </w:pPr>
      <w:r>
        <w:drawing>
          <wp:inline distT="0" distB="0" distL="0" distR="0">
            <wp:extent cx="6075680" cy="3432175"/>
            <wp:effectExtent l="0" t="0" r="1270" b="15875"/>
            <wp:docPr id="4" name="Picture 4" descr="图 3 FEVA 核验运行方式：从本轮原话到回答、事实状态与来源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3 FEVA 核验运行方式：从本轮原话到回答、事实状态与来源证据"/>
                    <pic:cNvPicPr>
                      <a:picLocks noChangeAspect="1"/>
                    </pic:cNvPicPr>
                  </pic:nvPicPr>
                  <pic:blipFill>
                    <a:blip r:embed="rId13"/>
                    <a:stretch>
                      <a:fillRect/>
                    </a:stretch>
                  </pic:blipFill>
                  <pic:spPr>
                    <a:xfrm>
                      <a:off x="0" y="0"/>
                      <a:ext cx="6075680" cy="3432175"/>
                    </a:xfrm>
                    <a:prstGeom prst="rect">
                      <a:avLst/>
                    </a:prstGeom>
                  </pic:spPr>
                </pic:pic>
              </a:graphicData>
            </a:graphic>
          </wp:inline>
        </w:drawing>
      </w:r>
    </w:p>
    <w:p w14:paraId="125C8A1A">
      <w:pPr>
        <w:pStyle w:val="15"/>
        <w:jc w:val="center"/>
        <w:rPr>
          <w:rFonts w:hint="eastAsia"/>
        </w:rPr>
      </w:pPr>
      <w:r>
        <w:t>图 3 FEVA 核验运行方式：从本轮原话到回答、事实状态与来源证据</w:t>
      </w:r>
    </w:p>
    <w:p w14:paraId="032AAFC3">
      <w:pPr>
        <w:ind w:firstLine="480"/>
        <w:rPr>
          <w:rFonts w:hint="eastAsia"/>
        </w:rPr>
      </w:pPr>
      <w:r>
        <w:rPr>
          <w:b/>
        </w:rPr>
        <w:t>实现状态</w:t>
      </w:r>
      <w:r>
        <w:t>：本节所述三路统一核验为已认可方向，代码处于实现中；目前可运行的专用入口是工单与合同规则核验。本节机制性描述不作为已实现承诺，未取得运行证据的部分以交付候选版本的实测记录为准。</w:t>
      </w:r>
      <w:r>
        <w:footnoteReference w:id="8"/>
      </w:r>
    </w:p>
    <w:p w14:paraId="17A574AE">
      <w:pPr>
        <w:pStyle w:val="3"/>
        <w:pageBreakBefore/>
        <w:rPr>
          <w:rFonts w:hint="eastAsia"/>
        </w:rPr>
      </w:pPr>
      <w:bookmarkStart w:id="10" w:name="_Toc243313335"/>
      <w:r>
        <w:t>3 核心能力与中级任务设计</w:t>
      </w:r>
      <w:bookmarkEnd w:id="10"/>
    </w:p>
    <w:p w14:paraId="4179EA77">
      <w:pPr>
        <w:pStyle w:val="4"/>
        <w:rPr>
          <w:rFonts w:hint="eastAsia"/>
        </w:rPr>
      </w:pPr>
      <w:bookmarkStart w:id="11" w:name="_Toc243313336"/>
      <w:r>
        <w:t>3.1 数据库问数</w:t>
      </w:r>
      <w:bookmarkEnd w:id="11"/>
    </w:p>
    <w:p w14:paraId="7D24AAFF">
      <w:pPr>
        <w:ind w:firstLine="480"/>
        <w:rPr>
          <w:rFonts w:hint="eastAsia"/>
        </w:rPr>
      </w:pPr>
      <w:r>
        <w:t>数据库问数将用户语言转为自然语言转 SQL（NL2SQL）查询。输入先识别业务别名、错别字、全角字符和相对时间，并记录改写依据；语义检查关注缺失的指标、比较范围等必要条件。对无法可靠确定的内容，系统保留缺口并请求用户补充。</w:t>
      </w:r>
    </w:p>
    <w:p w14:paraId="02C0FBB1">
      <w:pPr>
        <w:ind w:firstLine="480"/>
        <w:rPr>
          <w:rFonts w:hint="eastAsia"/>
        </w:rPr>
      </w:pPr>
      <w:r>
        <w:t>这条结构化查询能力在项目展示中称为查询卫士（QueryGuard）。</w:t>
      </w:r>
    </w:p>
    <w:p w14:paraId="40845CF0">
      <w:pPr>
        <w:ind w:firstLine="480"/>
        <w:rPr>
          <w:rFonts w:hint="eastAsia"/>
        </w:rPr>
      </w:pPr>
      <w:r>
        <w:t>表字段定位综合结构元信息、中文业务描述与别名，形成候选集合。多表规划根据已声明外键选择关联路径，考虑目标粒度、聚合关系及歧义。候选 SQL 由模型生成，执行前经 sqlglot 抽象语法树检查和关联语义检查，业务执行路径禁止写操作。</w:t>
      </w:r>
    </w:p>
    <w:p w14:paraId="30EE4067">
      <w:pPr>
        <w:ind w:firstLine="480"/>
        <w:rPr>
          <w:rFonts w:hint="eastAsia"/>
        </w:rPr>
      </w:pPr>
      <w:r>
        <w:t>执行层使用只读事务，并配置超时、返回行数和字节容量限制。出现可修复的 SQL 错误时，有限次数地把错误回传到生成环节；连接或权限故障不依靠无限重写处理。大结果集通过会话绑定的短期缓存进行分页，结果截断时明确提示，禁止把不完整结果当作完整数据导出。</w:t>
      </w:r>
    </w:p>
    <w:p w14:paraId="3F297866">
      <w:pPr>
        <w:ind w:firstLine="480"/>
        <w:rPr>
          <w:rFonts w:hint="eastAsia"/>
        </w:rPr>
      </w:pPr>
      <w:r>
        <w:t>效率准备在业务库内建成三档同构规模表，行数分别为 1 千、1 万和 10 万，三档表结构相同、日期区间与取值分布对齐，使同一逻辑查询在不同规模下具备可比性。规模表置于独立模式中，不改动既有业务表的表数与字段数断言；实测基础设施校验通过 21 项、失败 0 项，业务模式下的基表数仍为 11。</w:t>
      </w:r>
      <w:r>
        <w:footnoteReference w:id="9"/>
      </w:r>
    </w:p>
    <w:p w14:paraId="34FCB7BF">
      <w:pPr>
        <w:ind w:firstLine="480"/>
        <w:rPr>
          <w:rFonts w:hint="eastAsia"/>
        </w:rPr>
      </w:pPr>
      <w:r>
        <w:t>三档规模表的耗时结果与执行行为观察统一在测试章节报告，本节不给出推算数字。三档覆盖题面要求的两档规模，正式计时按其中两档报告。本轮计时为服务已就绪状态下的单轮端到端观测：每档 10 个查询各发一次请求，按档统计 p50、p95 与最大值，未做冷启动隔离与轮间缓存清理，也不按三轮取中位数；该组数字用于同一环境内的横向规模比较，不作为对外服务承诺。</w:t>
      </w:r>
      <w:r>
        <w:footnoteReference w:id="10"/>
      </w:r>
    </w:p>
    <w:p w14:paraId="5E21FA4B">
      <w:pPr>
        <w:ind w:firstLine="480"/>
        <w:rPr>
          <w:rFonts w:hint="eastAsia"/>
        </w:rPr>
      </w:pPr>
      <w:r>
        <w:t>该模块已在合并版本上完成一次真实链路全量运行，方言为 PostgreSQL，分项结果见表 2。失败集中在多表关联与排序两端，与设计预期一致；两项分别对应评分表中「NL2SQL 执行准确率」与「鲁棒性」两栏的档位判定依据。</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631"/>
        <w:gridCol w:w="1451"/>
        <w:gridCol w:w="1451"/>
        <w:gridCol w:w="1451"/>
        <w:gridCol w:w="2086"/>
      </w:tblGrid>
      <w:tr w14:paraId="7F45CE6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631" w:type="dxa"/>
            <w:tcBorders>
              <w:bottom w:val="single" w:color="D0D0D0" w:sz="4" w:space="0"/>
            </w:tcBorders>
            <w:tcMar>
              <w:top w:w="50" w:type="dxa"/>
              <w:left w:w="100" w:type="dxa"/>
              <w:bottom w:w="50" w:type="dxa"/>
              <w:right w:w="100" w:type="dxa"/>
            </w:tcMar>
            <w:vAlign w:val="center"/>
          </w:tcPr>
          <w:p w14:paraId="588BFC44">
            <w:pPr>
              <w:keepNext/>
              <w:spacing w:before="20" w:after="20" w:line="220" w:lineRule="exact"/>
              <w:jc w:val="center"/>
              <w:rPr>
                <w:rFonts w:hint="eastAsia"/>
              </w:rPr>
            </w:pPr>
            <w:r>
              <w:rPr>
                <w:b/>
                <w:sz w:val="17"/>
              </w:rPr>
              <w:t>题集</w:t>
            </w:r>
          </w:p>
        </w:tc>
        <w:tc>
          <w:tcPr>
            <w:tcW w:w="1451" w:type="dxa"/>
            <w:tcBorders>
              <w:bottom w:val="single" w:color="D0D0D0" w:sz="4" w:space="0"/>
            </w:tcBorders>
            <w:tcMar>
              <w:top w:w="50" w:type="dxa"/>
              <w:left w:w="100" w:type="dxa"/>
              <w:bottom w:w="50" w:type="dxa"/>
              <w:right w:w="100" w:type="dxa"/>
            </w:tcMar>
            <w:vAlign w:val="center"/>
          </w:tcPr>
          <w:p w14:paraId="0D59A18F">
            <w:pPr>
              <w:keepNext/>
              <w:spacing w:before="20" w:after="20" w:line="220" w:lineRule="exact"/>
              <w:jc w:val="center"/>
              <w:rPr>
                <w:rFonts w:hint="eastAsia"/>
              </w:rPr>
            </w:pPr>
            <w:r>
              <w:rPr>
                <w:b/>
                <w:sz w:val="17"/>
              </w:rPr>
              <w:t>题数</w:t>
            </w:r>
          </w:p>
        </w:tc>
        <w:tc>
          <w:tcPr>
            <w:tcW w:w="1451" w:type="dxa"/>
            <w:tcBorders>
              <w:bottom w:val="single" w:color="D0D0D0" w:sz="4" w:space="0"/>
            </w:tcBorders>
            <w:tcMar>
              <w:top w:w="50" w:type="dxa"/>
              <w:left w:w="100" w:type="dxa"/>
              <w:bottom w:w="50" w:type="dxa"/>
              <w:right w:w="100" w:type="dxa"/>
            </w:tcMar>
            <w:vAlign w:val="center"/>
          </w:tcPr>
          <w:p w14:paraId="4297B128">
            <w:pPr>
              <w:keepNext/>
              <w:spacing w:before="20" w:after="20" w:line="220" w:lineRule="exact"/>
              <w:jc w:val="center"/>
              <w:rPr>
                <w:rFonts w:hint="eastAsia"/>
              </w:rPr>
            </w:pPr>
            <w:r>
              <w:rPr>
                <w:b/>
                <w:sz w:val="17"/>
              </w:rPr>
              <w:t>通过</w:t>
            </w:r>
          </w:p>
        </w:tc>
        <w:tc>
          <w:tcPr>
            <w:tcW w:w="1451" w:type="dxa"/>
            <w:tcBorders>
              <w:bottom w:val="single" w:color="D0D0D0" w:sz="4" w:space="0"/>
            </w:tcBorders>
            <w:tcMar>
              <w:top w:w="50" w:type="dxa"/>
              <w:left w:w="100" w:type="dxa"/>
              <w:bottom w:w="50" w:type="dxa"/>
              <w:right w:w="100" w:type="dxa"/>
            </w:tcMar>
            <w:vAlign w:val="center"/>
          </w:tcPr>
          <w:p w14:paraId="50742CF0">
            <w:pPr>
              <w:keepNext/>
              <w:spacing w:before="20" w:after="20" w:line="220" w:lineRule="exact"/>
              <w:jc w:val="center"/>
              <w:rPr>
                <w:rFonts w:hint="eastAsia"/>
              </w:rPr>
            </w:pPr>
            <w:r>
              <w:rPr>
                <w:b/>
                <w:sz w:val="17"/>
              </w:rPr>
              <w:t>比例</w:t>
            </w:r>
          </w:p>
        </w:tc>
        <w:tc>
          <w:tcPr>
            <w:tcW w:w="2086" w:type="dxa"/>
            <w:tcBorders>
              <w:bottom w:val="single" w:color="D0D0D0" w:sz="4" w:space="0"/>
            </w:tcBorders>
            <w:tcMar>
              <w:top w:w="50" w:type="dxa"/>
              <w:left w:w="100" w:type="dxa"/>
              <w:bottom w:w="50" w:type="dxa"/>
              <w:right w:w="100" w:type="dxa"/>
            </w:tcMar>
            <w:vAlign w:val="center"/>
          </w:tcPr>
          <w:p w14:paraId="13ECD220">
            <w:pPr>
              <w:keepNext/>
              <w:spacing w:before="20" w:after="20" w:line="220" w:lineRule="exact"/>
              <w:jc w:val="center"/>
              <w:rPr>
                <w:rFonts w:hint="eastAsia"/>
              </w:rPr>
            </w:pPr>
            <w:r>
              <w:rPr>
                <w:b/>
                <w:sz w:val="17"/>
              </w:rPr>
              <w:t>分项构成</w:t>
            </w:r>
          </w:p>
        </w:tc>
      </w:tr>
      <w:tr w14:paraId="28ECEE1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340CD2F0">
            <w:pPr>
              <w:keepNext/>
              <w:spacing w:before="20" w:after="20" w:line="220" w:lineRule="exact"/>
              <w:rPr>
                <w:rFonts w:hint="eastAsia"/>
              </w:rPr>
            </w:pPr>
            <w:r>
              <w:rPr>
                <w:b/>
                <w:sz w:val="17"/>
              </w:rPr>
              <w:t>结构化问数</w:t>
            </w:r>
          </w:p>
        </w:tc>
        <w:tc>
          <w:tcPr>
            <w:tcW w:w="1451" w:type="dxa"/>
            <w:tcMar>
              <w:top w:w="50" w:type="dxa"/>
              <w:left w:w="100" w:type="dxa"/>
              <w:bottom w:w="50" w:type="dxa"/>
              <w:right w:w="100" w:type="dxa"/>
            </w:tcMar>
            <w:vAlign w:val="center"/>
          </w:tcPr>
          <w:p w14:paraId="6B050299">
            <w:pPr>
              <w:keepNext/>
              <w:spacing w:before="20" w:after="20" w:line="220" w:lineRule="exact"/>
              <w:jc w:val="center"/>
              <w:rPr>
                <w:rFonts w:hint="eastAsia"/>
              </w:rPr>
            </w:pPr>
            <w:r>
              <w:rPr>
                <w:b/>
                <w:sz w:val="17"/>
              </w:rPr>
              <w:t>15</w:t>
            </w:r>
          </w:p>
        </w:tc>
        <w:tc>
          <w:tcPr>
            <w:tcW w:w="1451" w:type="dxa"/>
            <w:tcMar>
              <w:top w:w="50" w:type="dxa"/>
              <w:left w:w="100" w:type="dxa"/>
              <w:bottom w:w="50" w:type="dxa"/>
              <w:right w:w="100" w:type="dxa"/>
            </w:tcMar>
            <w:vAlign w:val="center"/>
          </w:tcPr>
          <w:p w14:paraId="3A419760">
            <w:pPr>
              <w:keepNext/>
              <w:spacing w:before="20" w:after="20" w:line="220" w:lineRule="exact"/>
              <w:jc w:val="center"/>
              <w:rPr>
                <w:rFonts w:hint="eastAsia"/>
              </w:rPr>
            </w:pPr>
            <w:r>
              <w:rPr>
                <w:b/>
                <w:sz w:val="17"/>
              </w:rPr>
              <w:t>11</w:t>
            </w:r>
          </w:p>
        </w:tc>
        <w:tc>
          <w:tcPr>
            <w:tcW w:w="1451" w:type="dxa"/>
            <w:tcMar>
              <w:top w:w="50" w:type="dxa"/>
              <w:left w:w="100" w:type="dxa"/>
              <w:bottom w:w="50" w:type="dxa"/>
              <w:right w:w="100" w:type="dxa"/>
            </w:tcMar>
            <w:vAlign w:val="center"/>
          </w:tcPr>
          <w:p w14:paraId="01591805">
            <w:pPr>
              <w:keepNext/>
              <w:spacing w:before="20" w:after="20" w:line="220" w:lineRule="exact"/>
              <w:jc w:val="center"/>
              <w:rPr>
                <w:rFonts w:hint="eastAsia"/>
              </w:rPr>
            </w:pPr>
            <w:r>
              <w:rPr>
                <w:b/>
                <w:sz w:val="17"/>
              </w:rPr>
              <w:t>73.33%</w:t>
            </w:r>
          </w:p>
        </w:tc>
        <w:tc>
          <w:tcPr>
            <w:tcW w:w="2086" w:type="dxa"/>
            <w:tcMar>
              <w:top w:w="50" w:type="dxa"/>
              <w:left w:w="100" w:type="dxa"/>
              <w:bottom w:w="50" w:type="dxa"/>
              <w:right w:w="100" w:type="dxa"/>
            </w:tcMar>
            <w:vAlign w:val="center"/>
          </w:tcPr>
          <w:p w14:paraId="51FB18A2">
            <w:pPr>
              <w:keepNext/>
              <w:spacing w:before="20" w:after="20" w:line="220" w:lineRule="exact"/>
              <w:rPr>
                <w:rFonts w:hint="eastAsia"/>
              </w:rPr>
            </w:pPr>
            <w:r>
              <w:rPr>
                <w:sz w:val="17"/>
              </w:rPr>
              <w:t>单表 7/8、多表 4/7、含排序要求 7/11；难度 简单 5/5、中等 5/5、困难 1/5</w:t>
            </w:r>
          </w:p>
        </w:tc>
      </w:tr>
      <w:tr w14:paraId="0145AA6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2477F674">
            <w:pPr>
              <w:spacing w:before="20" w:after="20" w:line="220" w:lineRule="exact"/>
              <w:rPr>
                <w:rFonts w:hint="eastAsia"/>
              </w:rPr>
            </w:pPr>
            <w:r>
              <w:rPr>
                <w:b/>
                <w:sz w:val="17"/>
              </w:rPr>
              <w:t>鲁棒性</w:t>
            </w:r>
          </w:p>
        </w:tc>
        <w:tc>
          <w:tcPr>
            <w:tcW w:w="1451" w:type="dxa"/>
            <w:tcMar>
              <w:top w:w="50" w:type="dxa"/>
              <w:left w:w="100" w:type="dxa"/>
              <w:bottom w:w="50" w:type="dxa"/>
              <w:right w:w="100" w:type="dxa"/>
            </w:tcMar>
            <w:vAlign w:val="center"/>
          </w:tcPr>
          <w:p w14:paraId="293675CA">
            <w:pPr>
              <w:spacing w:before="20" w:after="20" w:line="220" w:lineRule="exact"/>
              <w:jc w:val="center"/>
              <w:rPr>
                <w:rFonts w:hint="eastAsia"/>
              </w:rPr>
            </w:pPr>
            <w:r>
              <w:rPr>
                <w:b/>
                <w:sz w:val="17"/>
              </w:rPr>
              <w:t>18</w:t>
            </w:r>
          </w:p>
        </w:tc>
        <w:tc>
          <w:tcPr>
            <w:tcW w:w="1451" w:type="dxa"/>
            <w:tcMar>
              <w:top w:w="50" w:type="dxa"/>
              <w:left w:w="100" w:type="dxa"/>
              <w:bottom w:w="50" w:type="dxa"/>
              <w:right w:w="100" w:type="dxa"/>
            </w:tcMar>
            <w:vAlign w:val="center"/>
          </w:tcPr>
          <w:p w14:paraId="2951A252">
            <w:pPr>
              <w:spacing w:before="20" w:after="20" w:line="220" w:lineRule="exact"/>
              <w:jc w:val="center"/>
              <w:rPr>
                <w:rFonts w:hint="eastAsia"/>
              </w:rPr>
            </w:pPr>
            <w:r>
              <w:rPr>
                <w:b/>
                <w:sz w:val="17"/>
              </w:rPr>
              <w:t>16</w:t>
            </w:r>
          </w:p>
        </w:tc>
        <w:tc>
          <w:tcPr>
            <w:tcW w:w="1451" w:type="dxa"/>
            <w:tcMar>
              <w:top w:w="50" w:type="dxa"/>
              <w:left w:w="100" w:type="dxa"/>
              <w:bottom w:w="50" w:type="dxa"/>
              <w:right w:w="100" w:type="dxa"/>
            </w:tcMar>
            <w:vAlign w:val="center"/>
          </w:tcPr>
          <w:p w14:paraId="3BCCF8C2">
            <w:pPr>
              <w:spacing w:before="20" w:after="20" w:line="220" w:lineRule="exact"/>
              <w:jc w:val="center"/>
              <w:rPr>
                <w:rFonts w:hint="eastAsia"/>
              </w:rPr>
            </w:pPr>
            <w:r>
              <w:rPr>
                <w:b/>
                <w:sz w:val="17"/>
              </w:rPr>
              <w:t>88.89%</w:t>
            </w:r>
          </w:p>
        </w:tc>
        <w:tc>
          <w:tcPr>
            <w:tcW w:w="2086" w:type="dxa"/>
            <w:tcMar>
              <w:top w:w="50" w:type="dxa"/>
              <w:left w:w="100" w:type="dxa"/>
              <w:bottom w:w="50" w:type="dxa"/>
              <w:right w:w="100" w:type="dxa"/>
            </w:tcMar>
            <w:vAlign w:val="center"/>
          </w:tcPr>
          <w:p w14:paraId="41700391">
            <w:pPr>
              <w:spacing w:before="20" w:after="20" w:line="220" w:lineRule="exact"/>
              <w:rPr>
                <w:rFonts w:hint="eastAsia"/>
              </w:rPr>
            </w:pPr>
            <w:r>
              <w:rPr>
                <w:sz w:val="17"/>
              </w:rPr>
              <w:t>退化输入 14/16（87.50%）、该澄清时澄清 2/2（100%）</w:t>
            </w:r>
          </w:p>
        </w:tc>
      </w:tr>
    </w:tbl>
    <w:p w14:paraId="68A69A90">
      <w:pPr>
        <w:pStyle w:val="15"/>
        <w:jc w:val="center"/>
        <w:rPr>
          <w:rFonts w:hint="eastAsia"/>
        </w:rPr>
      </w:pPr>
      <w:r>
        <w:t>表 2 结构化问数与鲁棒性分项结果</w:t>
      </w:r>
    </w:p>
    <w:p w14:paraId="5A847728">
      <w:pPr>
        <w:ind w:firstLine="480"/>
        <w:rPr>
          <w:rFonts w:hint="eastAsia"/>
        </w:rPr>
      </w:pPr>
      <w:r>
        <w:t>失败样本的形态比通过率更有信息量。四道结构化失败题中，有两道是同类错误：生成的 SQL 引用了并不存在的列（`artist_id`），链路的结构校验没有拦住这处凭空编造的外键；一道把月份硬编码成运行当日所属年份，落在无数据区间而返回 0 行；一道返回列数与预期不符。鲁棒性剩余两题中，一道同属编造外键，另一道结果集内容正确但排序方向与要求相反。</w:t>
      </w:r>
    </w:p>
    <w:p w14:paraId="26DC0D9A">
      <w:pPr>
        <w:ind w:firstLine="480"/>
        <w:rPr>
          <w:rFonts w:hint="eastAsia"/>
        </w:rPr>
      </w:pPr>
      <w:r>
        <w:t>相对时间题目的处理暴露了一处明确缺口，逐题对照见技术实现说明书第 7 章。用例文件中七道相对时间题带有统一的时间基准，按基准运行后七题结果集全部判为通过；按区间逐题比对，只有四题的预测区间与标准区间一致，另三题并不相同：「去年」相差整年，「上个月」相差整月，「上个季度」相差整季且未按季度边界对齐。它们之所以仍被判通过，是因为业务库中这些相邻周期的计数恰好相同——四年发票总数均为 83 张，2024 年的两个相邻月份各 7 张，第一季度与第四季度各 21 张——区间算错也得到同一个数字。</w:t>
      </w:r>
    </w:p>
    <w:p w14:paraId="63029F24">
      <w:pPr>
        <w:ind w:firstLine="480"/>
        <w:rPr>
          <w:rFonts w:hint="eastAsia"/>
        </w:rPr>
      </w:pPr>
      <w:r>
        <w:t>因此这七题的「全部通过」不能作为相对时间解析正确的证据：区间一致的四题中，只有 `rob-16`、`rob-18` 两题的数据具备判别力，另两题即便解析错位也不会改变数字；三题区间错误则完全被计数巧合掩盖。更深一层的原因与判分无关：执行前的要求核验器对时间条件一律判为"无法静态证明等价"后放行，并未比对区间，所以即便数据具备区分能力，写错区间的 SQL 也不会被这一步拦下。该缺口已定位到 `app/nl2sql/requirement_validator.py` 的 `_check_time`：归一化环节已算出确定的左闭右开区间并存放在 `NormalizeResult.times`，但核验器取用的是原始表述而非归一化结果，无法从中抽出年份，于是无论 SQL 写成什么区间都只能判为不可证。此项属已知缺口，本轮未修复，是后续把时间类要求的核验从"不可证即放行"推进到"按区间比对"的入口。</w:t>
      </w:r>
    </w:p>
    <w:p w14:paraId="76A00BE1">
      <w:pPr>
        <w:ind w:firstLine="480"/>
        <w:rPr>
          <w:rFonts w:hint="eastAsia"/>
        </w:rPr>
      </w:pPr>
      <w:r>
        <w:t>上述判别力限制并非本题集独有，而是评测设计需要长期注意的一点：用真实业务库做回归时，若某类错误恰好不改变结果数字，判分器就无法发现它。因此本项目在报告数字时同时给出逐题区间对照，而不只报通过率。</w:t>
      </w:r>
    </w:p>
    <w:p w14:paraId="74F4B4D7">
      <w:pPr>
        <w:pStyle w:val="4"/>
        <w:rPr>
          <w:rFonts w:hint="eastAsia"/>
        </w:rPr>
      </w:pPr>
      <w:bookmarkStart w:id="12" w:name="_Toc243313337"/>
      <w:r>
        <w:t>3.2 文档检索问答</w:t>
      </w:r>
      <w:bookmarkEnd w:id="12"/>
    </w:p>
    <w:p w14:paraId="6ACA90EB">
      <w:pPr>
        <w:ind w:firstLine="480"/>
        <w:rPr>
          <w:rFonts w:hint="eastAsia"/>
        </w:rPr>
      </w:pPr>
      <w:r>
        <w:t>检索增强生成（RAG）首先把文档解析为带来源定位的文本块。扫描 PDF 逐页执行离线文字识别；文本规范化处理断行和表格行；目录识别依次利用内嵌书签、编号与字号线索，切片保留章节路径、页码和可得版面坐标。</w:t>
      </w:r>
    </w:p>
    <w:p w14:paraId="7826681A">
      <w:pPr>
        <w:ind w:firstLine="480"/>
        <w:rPr>
          <w:rFonts w:hint="eastAsia"/>
        </w:rPr>
      </w:pPr>
      <w:r>
        <w:t>这条文档处理和检索能力在项目展示中称为文证透镜（DocLens）。</w:t>
      </w:r>
    </w:p>
    <w:p w14:paraId="74749A77">
      <w:pPr>
        <w:ind w:firstLine="480"/>
        <w:rPr>
          <w:rFonts w:hint="eastAsia"/>
        </w:rPr>
      </w:pPr>
      <w:r>
        <w:t>在线检索同时使用 BM25 关键词匹配和本地 bge 向量召回，按排名融合后由 bge 重排模型筛选上下文。关键词通道补充编号和术语匹配，语义通道补充近义表达；候选命中仍须与具体问题和原文条件一起检查。</w:t>
      </w:r>
    </w:p>
    <w:p w14:paraId="3856AC29">
      <w:pPr>
        <w:ind w:firstLine="480"/>
        <w:rPr>
          <w:rFonts w:hint="eastAsia"/>
        </w:rPr>
      </w:pPr>
      <w:r>
        <w:t>答案生成受到检索上下文约束，引用标记映射到实际片段。前端可打开文档来源；真实版面坐标存在时显示区域高亮，缺少坐标时只提供可得的页码、章节或文本定位。约束提示和引用解析提供可审查基础，但不保证所有生成事实都已自动核验，因此仍须进行忠实度评测。</w:t>
      </w:r>
    </w:p>
    <w:p w14:paraId="70176E25">
      <w:pPr>
        <w:ind w:firstLine="480"/>
        <w:rPr>
          <w:rFonts w:hint="eastAsia"/>
        </w:rPr>
      </w:pPr>
      <w:r>
        <w:t>忠实度评测沿用同一条问答链路，分别以单轮检索与多跳检索两种检索配置，在文档问答题集（15 条）与多跳题集（20 条）上各跑三轮，共 12 批。两种配置的差别只在于是否由前一次检索结果构造下一次查询，其余环节一致。四组结果见技术实现说明书第 7 章；最低一组贴近评分档位下沿，因此对外应报区间而非常数。该结果对应评分表的 8 分档，距 10 分档尚差约 8 至 10 个百分点。评测代码指纹为 bdb5edf。</w:t>
      </w:r>
      <w:r>
        <w:footnoteReference w:id="11"/>
      </w:r>
    </w:p>
    <w:p w14:paraId="4DE965B2">
      <w:pPr>
        <w:ind w:firstLine="480"/>
        <w:rPr>
          <w:rFonts w:hint="eastAsia"/>
        </w:rPr>
      </w:pPr>
      <w:r>
        <w:t>失败题共 20 题，归因见技术实现说明书第 7 章；漏掉的内容集中在数字、编号、公式与条款名等精确型事实。检索命中率由答案引用近似推算，属低估口径，不作为检索能力对外报数。</w:t>
      </w:r>
      <w:r>
        <w:footnoteReference w:id="12"/>
      </w:r>
    </w:p>
    <w:p w14:paraId="0DEF3901">
      <w:pPr>
        <w:ind w:firstLine="480"/>
        <w:rPr>
          <w:rFonts w:hint="eastAsia"/>
        </w:rPr>
      </w:pPr>
      <w:r>
        <w:t>上述 12 批结果来自代码指纹 bdb5edf 的冻结版本。另有一次更晚版本的真实链路全量运行，两批数据的题目版本、代码版本与判定器均不相同，</w:t>
      </w:r>
      <w:r>
        <w:rPr>
          <w:b/>
        </w:rPr>
        <w:t>互不可比，也不作为改进幅度的证据</w:t>
      </w:r>
      <w:r>
        <w:t>，此处仅登记其数值：常规 RAG 问答混合集（rag.jsonl）21 条（19 单文档、2 跨文档）命中率 76.19%、忠实度 84.76%、单题通过 17/21；多跳专项集（rag_multihop.jsonl）20 条命中率 90.00%、忠实度 79.58%、单题通过 9/20。两集分别计分母，不合并为 41 题。该次运行的预测产出与判分报告已随代码入库，可逐题复核。</w:t>
      </w:r>
    </w:p>
    <w:p w14:paraId="2D6A9EF3">
      <w:pPr>
        <w:ind w:firstLine="480"/>
        <w:rPr>
          <w:rFonts w:hint="eastAsia"/>
        </w:rPr>
      </w:pPr>
      <w:r>
        <w:t>该次运行同时暴露了三项已知边界，均已完成定位并如实登记，不通过调参或放宽判据消除：</w:t>
      </w:r>
    </w:p>
    <w:p w14:paraId="6E60A3F8">
      <w:pPr>
        <w:ind w:firstLine="480"/>
        <w:rPr>
          <w:rFonts w:hint="eastAsia"/>
        </w:rPr>
      </w:pPr>
      <w:r>
        <w:t>一是隐式推理类多跳题存在未修复错误。题目 `rag-mh-09` 要求依据事故等级反推启动主体，源文档 5.4 条只写明"Ⅲ级响应由分管副总指挥启动"，答案却给出"Ⅱ级响应由分管副总指挥启动"，把相邻等级的启动主体错挂到被问等级的头上，命中该题登记的禁答实体；三次重复运行结果一致，属稳定错误而非偶发。二是该错误无法用提示词约束修正：在上下文冻结的前提下对照四版提示词（基线、系统级等级归属铁律、先逐级照抄原文再作答、点名错误模式并给出反例），四版均未阻止该错挂，其中"先照抄"版已把 5.4 条原文正确抄出，作答阶段仍然错挂，说明错的是推理骨架而非材料可见性。三是扩宽召回不能解决：该题融合召回候选池仅 14 条，未填满当时的 20 条名额，逐档扩大召回宽度不会新增任何候选；缺的是跨章节补充检索，属多跳分解与跨轮重排环节的问题。</w:t>
      </w:r>
    </w:p>
    <w:p w14:paraId="0C7F5D2E">
      <w:pPr>
        <w:ind w:firstLine="480"/>
        <w:rPr>
          <w:rFonts w:hint="eastAsia"/>
        </w:rPr>
      </w:pPr>
      <w:r>
        <w:t>此外更正一处既往归因：`rag-mh-09` 原在 2026-10-05 的失败题归因中被列入"判定器对除外清单类表述的假阳性"，经本次逐题复核，该题答案确为事实错误，属判定器正确拦截，不属于假阳性；同批并列的另外三道题未在本次复核范围内，其归因维持原记录。</w:t>
      </w:r>
    </w:p>
    <w:p w14:paraId="0D265966">
      <w:pPr>
        <w:pStyle w:val="4"/>
        <w:rPr>
          <w:rFonts w:hint="eastAsia"/>
        </w:rPr>
      </w:pPr>
      <w:bookmarkStart w:id="13" w:name="_Toc243313338"/>
      <w:r>
        <w:t>3.3 中级任务与能力链</w:t>
      </w:r>
      <w:bookmarkEnd w:id="13"/>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1996"/>
        <w:gridCol w:w="2903"/>
        <w:gridCol w:w="2449"/>
        <w:gridCol w:w="1723"/>
      </w:tblGrid>
      <w:tr w14:paraId="0E58002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1996" w:type="dxa"/>
            <w:tcBorders>
              <w:bottom w:val="single" w:color="D0D0D0" w:sz="4" w:space="0"/>
            </w:tcBorders>
            <w:tcMar>
              <w:top w:w="50" w:type="dxa"/>
              <w:left w:w="100" w:type="dxa"/>
              <w:bottom w:w="50" w:type="dxa"/>
              <w:right w:w="100" w:type="dxa"/>
            </w:tcMar>
            <w:vAlign w:val="center"/>
          </w:tcPr>
          <w:p w14:paraId="13404D90">
            <w:pPr>
              <w:keepNext/>
              <w:spacing w:before="20" w:after="20" w:line="220" w:lineRule="exact"/>
              <w:jc w:val="center"/>
              <w:rPr>
                <w:rFonts w:hint="eastAsia"/>
              </w:rPr>
            </w:pPr>
            <w:r>
              <w:rPr>
                <w:b/>
                <w:sz w:val="17"/>
              </w:rPr>
              <w:t>任务</w:t>
            </w:r>
          </w:p>
        </w:tc>
        <w:tc>
          <w:tcPr>
            <w:tcW w:w="2903" w:type="dxa"/>
            <w:tcBorders>
              <w:bottom w:val="single" w:color="D0D0D0" w:sz="4" w:space="0"/>
            </w:tcBorders>
            <w:tcMar>
              <w:top w:w="50" w:type="dxa"/>
              <w:left w:w="100" w:type="dxa"/>
              <w:bottom w:w="50" w:type="dxa"/>
              <w:right w:w="100" w:type="dxa"/>
            </w:tcMar>
            <w:vAlign w:val="center"/>
          </w:tcPr>
          <w:p w14:paraId="24EC46EF">
            <w:pPr>
              <w:keepNext/>
              <w:spacing w:before="20" w:after="20" w:line="220" w:lineRule="exact"/>
              <w:jc w:val="center"/>
              <w:rPr>
                <w:rFonts w:hint="eastAsia"/>
              </w:rPr>
            </w:pPr>
            <w:r>
              <w:rPr>
                <w:b/>
                <w:sz w:val="17"/>
              </w:rPr>
              <w:t>主要方法</w:t>
            </w:r>
          </w:p>
        </w:tc>
        <w:tc>
          <w:tcPr>
            <w:tcW w:w="2449" w:type="dxa"/>
            <w:tcBorders>
              <w:bottom w:val="single" w:color="D0D0D0" w:sz="4" w:space="0"/>
            </w:tcBorders>
            <w:tcMar>
              <w:top w:w="50" w:type="dxa"/>
              <w:left w:w="100" w:type="dxa"/>
              <w:bottom w:w="50" w:type="dxa"/>
              <w:right w:w="100" w:type="dxa"/>
            </w:tcMar>
            <w:vAlign w:val="center"/>
          </w:tcPr>
          <w:p w14:paraId="176A0C74">
            <w:pPr>
              <w:keepNext/>
              <w:spacing w:before="20" w:after="20" w:line="220" w:lineRule="exact"/>
              <w:jc w:val="center"/>
              <w:rPr>
                <w:rFonts w:hint="eastAsia"/>
              </w:rPr>
            </w:pPr>
            <w:r>
              <w:rPr>
                <w:b/>
                <w:sz w:val="17"/>
              </w:rPr>
              <w:t>实现位置</w:t>
            </w:r>
          </w:p>
        </w:tc>
        <w:tc>
          <w:tcPr>
            <w:tcW w:w="1723" w:type="dxa"/>
            <w:tcBorders>
              <w:bottom w:val="single" w:color="D0D0D0" w:sz="4" w:space="0"/>
            </w:tcBorders>
            <w:tcMar>
              <w:top w:w="50" w:type="dxa"/>
              <w:left w:w="100" w:type="dxa"/>
              <w:bottom w:w="50" w:type="dxa"/>
              <w:right w:w="100" w:type="dxa"/>
            </w:tcMar>
            <w:vAlign w:val="center"/>
          </w:tcPr>
          <w:p w14:paraId="5A6C7882">
            <w:pPr>
              <w:keepNext/>
              <w:spacing w:before="20" w:after="20" w:line="220" w:lineRule="exact"/>
              <w:jc w:val="center"/>
              <w:rPr>
                <w:rFonts w:hint="eastAsia"/>
              </w:rPr>
            </w:pPr>
            <w:r>
              <w:rPr>
                <w:b/>
                <w:sz w:val="17"/>
              </w:rPr>
              <w:t>最终验证结论</w:t>
            </w:r>
          </w:p>
        </w:tc>
      </w:tr>
      <w:tr w14:paraId="47458EE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610B75DE">
            <w:pPr>
              <w:keepNext/>
              <w:spacing w:before="20" w:after="20" w:line="220" w:lineRule="exact"/>
              <w:rPr>
                <w:rFonts w:hint="eastAsia"/>
              </w:rPr>
            </w:pPr>
            <w:r>
              <w:rPr>
                <w:b/>
                <w:sz w:val="17"/>
              </w:rPr>
              <w:t>1 要素识别与改写</w:t>
            </w:r>
          </w:p>
        </w:tc>
        <w:tc>
          <w:tcPr>
            <w:tcW w:w="2903" w:type="dxa"/>
            <w:tcMar>
              <w:top w:w="50" w:type="dxa"/>
              <w:left w:w="100" w:type="dxa"/>
              <w:bottom w:w="50" w:type="dxa"/>
              <w:right w:w="100" w:type="dxa"/>
            </w:tcMar>
            <w:vAlign w:val="center"/>
          </w:tcPr>
          <w:p w14:paraId="0FB5B658">
            <w:pPr>
              <w:keepNext/>
              <w:spacing w:before="20" w:after="20" w:line="220" w:lineRule="exact"/>
              <w:rPr>
                <w:rFonts w:hint="eastAsia"/>
              </w:rPr>
            </w:pPr>
            <w:r>
              <w:rPr>
                <w:sz w:val="17"/>
              </w:rPr>
              <w:t>口语、简称与错字对齐到规范字段名；无法确定时不猜测，保留为待澄清项</w:t>
            </w:r>
          </w:p>
        </w:tc>
        <w:tc>
          <w:tcPr>
            <w:tcW w:w="2449" w:type="dxa"/>
            <w:tcMar>
              <w:top w:w="50" w:type="dxa"/>
              <w:left w:w="100" w:type="dxa"/>
              <w:bottom w:w="50" w:type="dxa"/>
              <w:right w:w="100" w:type="dxa"/>
            </w:tcMar>
            <w:vAlign w:val="center"/>
          </w:tcPr>
          <w:p w14:paraId="492108A3">
            <w:pPr>
              <w:keepNext/>
              <w:spacing w:before="20" w:after="20" w:line="220" w:lineRule="exact"/>
              <w:rPr>
                <w:rFonts w:hint="eastAsia"/>
              </w:rPr>
            </w:pPr>
            <w:r>
              <w:rPr>
                <w:sz w:val="17"/>
              </w:rPr>
              <w:t>`app/nl2sql/normalizer.py` 的 `normalize()`；别名与列说明取自 `infra/schema_meta*.json`</w:t>
            </w:r>
          </w:p>
        </w:tc>
        <w:tc>
          <w:tcPr>
            <w:tcW w:w="1723" w:type="dxa"/>
            <w:tcMar>
              <w:top w:w="50" w:type="dxa"/>
              <w:left w:w="100" w:type="dxa"/>
              <w:bottom w:w="50" w:type="dxa"/>
              <w:right w:w="100" w:type="dxa"/>
            </w:tcMar>
            <w:vAlign w:val="center"/>
          </w:tcPr>
          <w:p w14:paraId="135537AC">
            <w:pPr>
              <w:keepNext/>
              <w:spacing w:before="20" w:after="20" w:line="220" w:lineRule="exact"/>
              <w:rPr>
                <w:rFonts w:hint="eastAsia"/>
              </w:rPr>
            </w:pPr>
            <w:r>
              <w:rPr>
                <w:sz w:val="17"/>
              </w:rPr>
              <w:t>已运行开发回归：鲁棒题 36 道中 33 道正确（91.7%），政采 15/18、Chinook 18/18，严格口径 31/36；相对时间 11/11、歧义保留 4/4 全对，短板在 2 字错别字与口语金额</w:t>
            </w:r>
          </w:p>
        </w:tc>
      </w:tr>
      <w:tr w14:paraId="29F8526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5287664B">
            <w:pPr>
              <w:keepNext/>
              <w:spacing w:before="20" w:after="20" w:line="220" w:lineRule="exact"/>
              <w:rPr>
                <w:rFonts w:hint="eastAsia"/>
              </w:rPr>
            </w:pPr>
            <w:r>
              <w:rPr>
                <w:b/>
                <w:sz w:val="17"/>
              </w:rPr>
              <w:t>3 语义校验与澄清</w:t>
            </w:r>
          </w:p>
        </w:tc>
        <w:tc>
          <w:tcPr>
            <w:tcW w:w="2903" w:type="dxa"/>
            <w:tcMar>
              <w:top w:w="50" w:type="dxa"/>
              <w:left w:w="100" w:type="dxa"/>
              <w:bottom w:w="50" w:type="dxa"/>
              <w:right w:w="100" w:type="dxa"/>
            </w:tcMar>
            <w:vAlign w:val="center"/>
          </w:tcPr>
          <w:p w14:paraId="2F6C1E31">
            <w:pPr>
              <w:keepNext/>
              <w:spacing w:before="20" w:after="20" w:line="220" w:lineRule="exact"/>
              <w:rPr>
                <w:rFonts w:hint="eastAsia"/>
              </w:rPr>
            </w:pPr>
            <w:r>
              <w:rPr>
                <w:sz w:val="17"/>
              </w:rPr>
              <w:t>逐项核验必要条件是否齐备；缺项时发起澄清并在会话状态中保留待定项</w:t>
            </w:r>
          </w:p>
        </w:tc>
        <w:tc>
          <w:tcPr>
            <w:tcW w:w="2449" w:type="dxa"/>
            <w:tcMar>
              <w:top w:w="50" w:type="dxa"/>
              <w:left w:w="100" w:type="dxa"/>
              <w:bottom w:w="50" w:type="dxa"/>
              <w:right w:w="100" w:type="dxa"/>
            </w:tcMar>
            <w:vAlign w:val="center"/>
          </w:tcPr>
          <w:p w14:paraId="61CF1A8F">
            <w:pPr>
              <w:keepNext/>
              <w:spacing w:before="20" w:after="20" w:line="220" w:lineRule="exact"/>
              <w:rPr>
                <w:rFonts w:hint="eastAsia"/>
              </w:rPr>
            </w:pPr>
            <w:r>
              <w:rPr>
                <w:sz w:val="17"/>
              </w:rPr>
              <w:t>`app/nl2sql/requirement_validator.py` 的 `RequirementValidator`；`app/clarifier.py` 的 `SemanticClarifier`；`app/memory.py` 的会话槽位</w:t>
            </w:r>
          </w:p>
        </w:tc>
        <w:tc>
          <w:tcPr>
            <w:tcW w:w="1723" w:type="dxa"/>
            <w:tcMar>
              <w:top w:w="50" w:type="dxa"/>
              <w:left w:w="100" w:type="dxa"/>
              <w:bottom w:w="50" w:type="dxa"/>
              <w:right w:w="100" w:type="dxa"/>
            </w:tcMar>
            <w:vAlign w:val="center"/>
          </w:tcPr>
          <w:p w14:paraId="613ADB34">
            <w:pPr>
              <w:keepNext/>
              <w:spacing w:before="20" w:after="20" w:line="220" w:lineRule="exact"/>
              <w:rPr>
                <w:rFonts w:hint="eastAsia"/>
              </w:rPr>
            </w:pPr>
            <w:r>
              <w:rPr>
                <w:sz w:val="17"/>
              </w:rPr>
              <w:t>已运行：20 场景 43 轮全部完成；必要追问 20/20、多余追问 0/23、同会话恢复 17/17、意图保持 17/17；另抽 3 条增长率与库内金标复算一致（−2.465469%、4.476483%、0%）</w:t>
            </w:r>
          </w:p>
        </w:tc>
      </w:tr>
      <w:tr w14:paraId="4D9EF1B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367D09B6">
            <w:pPr>
              <w:keepNext/>
              <w:spacing w:before="20" w:after="20" w:line="220" w:lineRule="exact"/>
              <w:rPr>
                <w:rFonts w:hint="eastAsia"/>
              </w:rPr>
            </w:pPr>
            <w:r>
              <w:rPr>
                <w:b/>
                <w:sz w:val="17"/>
              </w:rPr>
              <w:t>4 精准表定位</w:t>
            </w:r>
          </w:p>
        </w:tc>
        <w:tc>
          <w:tcPr>
            <w:tcW w:w="2903" w:type="dxa"/>
            <w:tcMar>
              <w:top w:w="50" w:type="dxa"/>
              <w:left w:w="100" w:type="dxa"/>
              <w:bottom w:w="50" w:type="dxa"/>
              <w:right w:w="100" w:type="dxa"/>
            </w:tcMar>
            <w:vAlign w:val="center"/>
          </w:tcPr>
          <w:p w14:paraId="75EA66FA">
            <w:pPr>
              <w:keepNext/>
              <w:spacing w:before="20" w:after="20" w:line="220" w:lineRule="exact"/>
              <w:rPr>
                <w:rFonts w:hint="eastAsia"/>
              </w:rPr>
            </w:pPr>
            <w:r>
              <w:rPr>
                <w:sz w:val="17"/>
              </w:rPr>
              <w:t>按表名、中文业务描述与别名召回打分，再用外键关系补全候选表集合</w:t>
            </w:r>
          </w:p>
        </w:tc>
        <w:tc>
          <w:tcPr>
            <w:tcW w:w="2449" w:type="dxa"/>
            <w:tcMar>
              <w:top w:w="50" w:type="dxa"/>
              <w:left w:w="100" w:type="dxa"/>
              <w:bottom w:w="50" w:type="dxa"/>
              <w:right w:w="100" w:type="dxa"/>
            </w:tcMar>
            <w:vAlign w:val="center"/>
          </w:tcPr>
          <w:p w14:paraId="3C7D792F">
            <w:pPr>
              <w:keepNext/>
              <w:spacing w:before="20" w:after="20" w:line="220" w:lineRule="exact"/>
              <w:rPr>
                <w:rFonts w:hint="eastAsia"/>
              </w:rPr>
            </w:pPr>
            <w:r>
              <w:rPr>
                <w:sz w:val="17"/>
              </w:rPr>
              <w:t>`app/nl2sql/linker.py` 的 `SchemaLinker`；`app/nl2sql/join_planner.py` 的 `JoinPlanner` 与 `_foreign_edges()`</w:t>
            </w:r>
          </w:p>
        </w:tc>
        <w:tc>
          <w:tcPr>
            <w:tcW w:w="1723" w:type="dxa"/>
            <w:tcMar>
              <w:top w:w="50" w:type="dxa"/>
              <w:left w:w="100" w:type="dxa"/>
              <w:bottom w:w="50" w:type="dxa"/>
              <w:right w:w="100" w:type="dxa"/>
            </w:tcMar>
            <w:vAlign w:val="center"/>
          </w:tcPr>
          <w:p w14:paraId="349EDD5C">
            <w:pPr>
              <w:keepNext/>
              <w:spacing w:before="20" w:after="20" w:line="220" w:lineRule="exact"/>
              <w:rPr>
                <w:rFonts w:hint="eastAsia"/>
              </w:rPr>
            </w:pPr>
            <w:r>
              <w:rPr>
                <w:sz w:val="17"/>
              </w:rPr>
              <w:t>已运行开发回归 20 道：严格结果一致 15（75%）、宽松口径 16、执行成功 18；80 表干扰环境下目标表召回 42/42（100%），字段召回 41/106，瓶颈已定位到列定位</w:t>
            </w:r>
          </w:p>
        </w:tc>
      </w:tr>
      <w:tr w14:paraId="2CB0F73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65AC6E92">
            <w:pPr>
              <w:keepNext/>
              <w:spacing w:before="20" w:after="20" w:line="220" w:lineRule="exact"/>
              <w:rPr>
                <w:rFonts w:hint="eastAsia"/>
              </w:rPr>
            </w:pPr>
            <w:r>
              <w:rPr>
                <w:b/>
                <w:sz w:val="17"/>
              </w:rPr>
              <w:t>5 多表关联查询</w:t>
            </w:r>
          </w:p>
        </w:tc>
        <w:tc>
          <w:tcPr>
            <w:tcW w:w="2903" w:type="dxa"/>
            <w:tcMar>
              <w:top w:w="50" w:type="dxa"/>
              <w:left w:w="100" w:type="dxa"/>
              <w:bottom w:w="50" w:type="dxa"/>
              <w:right w:w="100" w:type="dxa"/>
            </w:tcMar>
            <w:vAlign w:val="center"/>
          </w:tcPr>
          <w:p w14:paraId="231AB680">
            <w:pPr>
              <w:keepNext/>
              <w:spacing w:before="20" w:after="20" w:line="220" w:lineRule="exact"/>
              <w:rPr>
                <w:rFonts w:hint="eastAsia"/>
              </w:rPr>
            </w:pPr>
            <w:r>
              <w:rPr>
                <w:sz w:val="17"/>
              </w:rPr>
              <w:t>沿已声明外键求最短关联路径；对关联完整性与结果粒度做一致性校验</w:t>
            </w:r>
          </w:p>
        </w:tc>
        <w:tc>
          <w:tcPr>
            <w:tcW w:w="2449" w:type="dxa"/>
            <w:tcMar>
              <w:top w:w="50" w:type="dxa"/>
              <w:left w:w="100" w:type="dxa"/>
              <w:bottom w:w="50" w:type="dxa"/>
              <w:right w:w="100" w:type="dxa"/>
            </w:tcMar>
            <w:vAlign w:val="center"/>
          </w:tcPr>
          <w:p w14:paraId="52D80FB6">
            <w:pPr>
              <w:keepNext/>
              <w:spacing w:before="20" w:after="20" w:line="220" w:lineRule="exact"/>
              <w:rPr>
                <w:rFonts w:hint="eastAsia"/>
              </w:rPr>
            </w:pPr>
            <w:r>
              <w:rPr>
                <w:sz w:val="17"/>
              </w:rPr>
              <w:t>`app/nl2sql/join_planner.py` 的 `JoinPlanner`；`app/nl2sql/semantic_validator.py` 的 `SqlSemanticValidator`</w:t>
            </w:r>
          </w:p>
        </w:tc>
        <w:tc>
          <w:tcPr>
            <w:tcW w:w="1723" w:type="dxa"/>
            <w:tcMar>
              <w:top w:w="50" w:type="dxa"/>
              <w:left w:w="100" w:type="dxa"/>
              <w:bottom w:w="50" w:type="dxa"/>
              <w:right w:w="100" w:type="dxa"/>
            </w:tcMar>
            <w:vAlign w:val="center"/>
          </w:tcPr>
          <w:p w14:paraId="45DF9055">
            <w:pPr>
              <w:keepNext/>
              <w:spacing w:before="20" w:after="20" w:line="220" w:lineRule="exact"/>
              <w:rPr>
                <w:rFonts w:hint="eastAsia"/>
              </w:rPr>
            </w:pPr>
            <w:r>
              <w:rPr>
                <w:sz w:val="17"/>
              </w:rPr>
              <w:t>已运行开发回归 20 道：严格结果一致 16（80%），多表范围 13/15，结果错误 1、未形成可评分结果 3；采集走完冻结、答案隔离与数据指纹校验</w:t>
            </w:r>
          </w:p>
        </w:tc>
      </w:tr>
      <w:tr w14:paraId="67822CC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1C085611">
            <w:pPr>
              <w:spacing w:before="20" w:after="20" w:line="220" w:lineRule="exact"/>
              <w:rPr>
                <w:rFonts w:hint="eastAsia"/>
              </w:rPr>
            </w:pPr>
            <w:r>
              <w:rPr>
                <w:b/>
                <w:sz w:val="17"/>
              </w:rPr>
              <w:t>7 不标准目录识别</w:t>
            </w:r>
          </w:p>
        </w:tc>
        <w:tc>
          <w:tcPr>
            <w:tcW w:w="2903" w:type="dxa"/>
            <w:tcMar>
              <w:top w:w="50" w:type="dxa"/>
              <w:left w:w="100" w:type="dxa"/>
              <w:bottom w:w="50" w:type="dxa"/>
              <w:right w:w="100" w:type="dxa"/>
            </w:tcMar>
            <w:vAlign w:val="center"/>
          </w:tcPr>
          <w:p w14:paraId="06DA8B4B">
            <w:pPr>
              <w:spacing w:before="20" w:after="20" w:line="220" w:lineRule="exact"/>
              <w:rPr>
                <w:rFonts w:hint="eastAsia"/>
              </w:rPr>
            </w:pPr>
            <w:r>
              <w:rPr>
                <w:sz w:val="17"/>
              </w:rPr>
              <w:t>书签、条款编号与字号三条识别路径重建标题层级，按层级切片并保留章节归属</w:t>
            </w:r>
          </w:p>
        </w:tc>
        <w:tc>
          <w:tcPr>
            <w:tcW w:w="2449" w:type="dxa"/>
            <w:tcMar>
              <w:top w:w="50" w:type="dxa"/>
              <w:left w:w="100" w:type="dxa"/>
              <w:bottom w:w="50" w:type="dxa"/>
              <w:right w:w="100" w:type="dxa"/>
            </w:tcMar>
            <w:vAlign w:val="center"/>
          </w:tcPr>
          <w:p w14:paraId="091E69CE">
            <w:pPr>
              <w:spacing w:before="20" w:after="20" w:line="220" w:lineRule="exact"/>
              <w:rPr>
                <w:rFonts w:hint="eastAsia"/>
              </w:rPr>
            </w:pPr>
            <w:r>
              <w:rPr>
                <w:sz w:val="17"/>
              </w:rPr>
              <w:t>`app/rag/ingest/toc.py` 的 `build_tree()`／`build_tree_by_numbering()`／`build_tree_by_fontsize()`；`app/rag/ingest/chunker.py` 的 `build_chunks()`</w:t>
            </w:r>
          </w:p>
        </w:tc>
        <w:tc>
          <w:tcPr>
            <w:tcW w:w="1723" w:type="dxa"/>
            <w:tcMar>
              <w:top w:w="50" w:type="dxa"/>
              <w:left w:w="100" w:type="dxa"/>
              <w:bottom w:w="50" w:type="dxa"/>
              <w:right w:w="100" w:type="dxa"/>
            </w:tcMar>
            <w:vAlign w:val="center"/>
          </w:tcPr>
          <w:p w14:paraId="6ECDC818">
            <w:pPr>
              <w:spacing w:before="20" w:after="20" w:line="220" w:lineRule="exact"/>
              <w:rPr>
                <w:rFonts w:hint="eastAsia"/>
              </w:rPr>
            </w:pPr>
            <w:r>
              <w:rPr>
                <w:sz w:val="17"/>
              </w:rPr>
              <w:t>已运行解析：12 份 PDF 全部解析成功并产出结构化目录；多级白皮书 3/3、扫描件 6/6、合同正文条款 14/15；乱序版 KB-002、KB-004 的条款归属为已知待改项</w:t>
            </w:r>
          </w:p>
        </w:tc>
      </w:tr>
    </w:tbl>
    <w:p w14:paraId="07FC3259">
      <w:pPr>
        <w:pStyle w:val="15"/>
        <w:jc w:val="center"/>
        <w:rPr>
          <w:rFonts w:hint="eastAsia"/>
        </w:rPr>
      </w:pPr>
      <w:r>
        <w:t>表 3 中级任务分项实现与结论</w:t>
      </w:r>
    </w:p>
    <w:p w14:paraId="71243D52">
      <w:pPr>
        <w:ind w:firstLine="480"/>
        <w:rPr>
          <w:rFonts w:hint="eastAsia"/>
        </w:rPr>
      </w:pPr>
      <w:r>
        <w:t>第四列登记的是各任务在对应版本上的开发题运行事实，逐项数字、限制与证据路径见中级任务测试成绩台账；前两列按当前代码登记到具体模块与函数，可直接对照仓库核查。这五套题集均为已曝光开发题，属当前实现回归，不是盲测或未见题泛化结果，也不等同于赛事中级任务分项得分。任务 1、3、4 为 2026-10-19 同批重跑，任务 5 为 2026-10-18 冻结采集运行。任务 1 的题集已由单表问句换成七类退化鲁棒题，旧「17/20」对要素识别层无鉴别力，不再引用；任务 3 的四项是过程指标，数值正确性另抽 3 条按库内金标复核；任务 4 在 80 表干扰环境下表定位已全中，瓶颈落在字段级；任务 5 是五项中唯一走完冻结采集、答案隔离与数据指纹校验的一次运行。合并版本上的结构化与鲁棒性回归见 6.1，政采业务库上的五套题见 6.4，多轮澄清证据见 3.4。</w:t>
      </w:r>
      <w:r>
        <w:footnoteReference w:id="13"/>
      </w:r>
    </w:p>
    <w:p w14:paraId="16516D73">
      <w:pPr>
        <w:pStyle w:val="4"/>
        <w:rPr>
          <w:rFonts w:hint="eastAsia"/>
        </w:rPr>
      </w:pPr>
      <w:bookmarkStart w:id="14" w:name="_Toc243313339"/>
      <w:r>
        <w:t>3.4 多轮与非理想输入处理</w:t>
      </w:r>
      <w:bookmarkEnd w:id="14"/>
    </w:p>
    <w:p w14:paraId="4CE09597">
      <w:pPr>
        <w:ind w:firstLine="480"/>
        <w:rPr>
          <w:rFonts w:hint="eastAsia"/>
        </w:rPr>
      </w:pPr>
      <w:r>
        <w:t>系统按会话标识维护待澄清条件和最近问数上下文。用户补充条件时恢复原任务，取消或新问题可替换待处理内容，交错会话分别保存状态。当前后端会话状态在单进程内存中，服务重启或状态过期后需重新提供条件。证据账本按请求隔离，追问可以继承问题条件与查询状态，但不能把历史证据当作本轮证据；对象、时间或口径变化后需重新取得受影响的事实及下游结论。</w:t>
      </w:r>
      <w:r>
        <w:footnoteReference w:id="14"/>
      </w:r>
    </w:p>
    <w:p w14:paraId="5ED7A043">
      <w:pPr>
        <w:ind w:firstLine="480"/>
        <w:rPr>
          <w:rFonts w:hint="eastAsia"/>
        </w:rPr>
      </w:pPr>
      <w:r>
        <w:t>鲁棒性测试覆盖别名、错别字、模糊输入、缺条件、空结果及非标准文档。失败信息和安全拦截作为实际结果保留；正常返回与正确作答分别统计。</w:t>
      </w:r>
    </w:p>
    <w:p w14:paraId="112C2573">
      <w:pPr>
        <w:ind w:firstLine="480"/>
        <w:rPr>
          <w:rFonts w:hint="eastAsia"/>
        </w:rPr>
      </w:pPr>
      <w:r>
        <w:t>多轮对话已有一次冻结版本下的真实链路实测：题目内容 SHA-256 为 BF1BF646DCD7393CA59ACC756FE7E4A5F6311CA814BA75B3393CAB3E7BE66C2E，代码版本为 d03c3d9，共 4 条用例、每条 5 轮，计 20 轮中通过 19 轮；按"一条用例 5 轮全部通过才算通过"的口径，4 条用例中 3 条通过。该口径只检验追问是否接上上文以及是否答到本轮要点，与问数和文档问答的准确率、忠实度是两套独立指标。</w:t>
      </w:r>
      <w:r>
        <w:footnoteReference w:id="15"/>
      </w:r>
    </w:p>
    <w:p w14:paraId="65A570F6">
      <w:pPr>
        <w:ind w:firstLine="480"/>
        <w:rPr>
          <w:rFonts w:hint="eastAsia"/>
        </w:rPr>
      </w:pPr>
      <w:r>
        <w:t>该实测同时暴露一个已定性的功能缺口：用例 mt-03 第 2 轮"他总共消费了多少？"已接上上文，但未切换查询对象，仍重查客户档案表，未取到该轮期望的发票金额。根因是 app/nl2sql/followup.py 的 resolve_followup() 只覆盖五类显式操作，对"消费总额""花了多少钱"等同义说法不识别，因而未进入后续的查询校验与失败回灌路径。该缺口属待扩展功能，本轮未修复，已在测试章节继续跟踪。</w:t>
      </w:r>
      <w:r>
        <w:footnoteReference w:id="16"/>
      </w:r>
    </w:p>
    <w:p w14:paraId="16EB7273">
      <w:pPr>
        <w:ind w:firstLine="480"/>
        <w:rPr>
          <w:rFonts w:hint="eastAsia"/>
        </w:rPr>
      </w:pPr>
      <w:r>
        <w:t>最终候选环境下的容错结果在测试章节统一填写。</w:t>
      </w:r>
    </w:p>
    <w:p w14:paraId="61925A86">
      <w:pPr>
        <w:pStyle w:val="3"/>
        <w:pageBreakBefore/>
        <w:rPr>
          <w:rFonts w:hint="eastAsia"/>
        </w:rPr>
      </w:pPr>
      <w:bookmarkStart w:id="15" w:name="_Toc243313340"/>
      <w:r>
        <w:t>4 跨源事实核验</w:t>
      </w:r>
      <w:bookmarkEnd w:id="15"/>
    </w:p>
    <w:p w14:paraId="46A7C216">
      <w:pPr>
        <w:pStyle w:val="4"/>
        <w:rPr>
          <w:rFonts w:hint="eastAsia"/>
        </w:rPr>
      </w:pPr>
      <w:bookmarkStart w:id="16" w:name="_Toc243313341"/>
      <w:r>
        <w:t>4.1 跨源融合的设计含义</w:t>
      </w:r>
      <w:bookmarkEnd w:id="16"/>
    </w:p>
    <w:p w14:paraId="2CCDA60D">
      <w:pPr>
        <w:ind w:firstLine="480"/>
        <w:rPr>
          <w:rFonts w:hint="eastAsia"/>
        </w:rPr>
      </w:pPr>
      <w:r>
        <w:t>跨源融合是把数据库中的业务事实与文档中的规则或解释组织进同一问题的回答。系统先确定需要回答的事实及其依赖，按数据源取得候选依据，再验证对象对应和口径，最终把每项结论关联到来源。仅同时调用 SQL 和 RAG，不足以完成可信融合。</w:t>
      </w:r>
    </w:p>
    <w:p w14:paraId="68681551">
      <w:pPr>
        <w:keepNext/>
        <w:spacing w:line="240" w:lineRule="auto"/>
        <w:jc w:val="center"/>
        <w:rPr>
          <w:rFonts w:hint="eastAsia"/>
        </w:rPr>
      </w:pPr>
      <w:r>
        <w:drawing>
          <wp:inline distT="0" distB="0" distL="0" distR="0">
            <wp:extent cx="5399405" cy="3039110"/>
            <wp:effectExtent l="0" t="0" r="0" b="0"/>
            <wp:docPr id="5" name="Picture 5" descr="图 4 工单—合同专用流程的事实依赖与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4 工单—合同专用流程的事实依赖与核验"/>
                    <pic:cNvPicPr>
                      <a:picLocks noChangeAspect="1"/>
                    </pic:cNvPicPr>
                  </pic:nvPicPr>
                  <pic:blipFill>
                    <a:blip r:embed="rId14"/>
                    <a:stretch>
                      <a:fillRect/>
                    </a:stretch>
                  </pic:blipFill>
                  <pic:spPr>
                    <a:xfrm>
                      <a:off x="0" y="0"/>
                      <a:ext cx="5400000" cy="3039115"/>
                    </a:xfrm>
                    <a:prstGeom prst="rect">
                      <a:avLst/>
                    </a:prstGeom>
                  </pic:spPr>
                </pic:pic>
              </a:graphicData>
            </a:graphic>
          </wp:inline>
        </w:drawing>
      </w:r>
    </w:p>
    <w:p w14:paraId="7C06A109">
      <w:pPr>
        <w:pStyle w:val="15"/>
        <w:jc w:val="center"/>
        <w:rPr>
          <w:rFonts w:hint="eastAsia"/>
        </w:rPr>
      </w:pPr>
      <w:r>
        <w:t>图 4 工单—合同专用流程的事实依赖与核验</w:t>
      </w:r>
    </w:p>
    <w:p w14:paraId="255CC398">
      <w:pPr>
        <w:ind w:firstLine="480"/>
        <w:rPr>
          <w:rFonts w:hint="eastAsia"/>
        </w:rPr>
      </w:pPr>
      <w:r>
        <w:t>当前专用事实计划先取得工单设备和日期，再检查设备与合同的映射依据、唯一性、客户、合同状态以及映射与合同各自的有效期。事件时间事实得到支持后，定向检索合同文档，核验范围、修复时限和特别约定。最后统一口径并执行确定性比较。</w:t>
      </w:r>
    </w:p>
    <w:p w14:paraId="72C8524B">
      <w:pPr>
        <w:ind w:firstLine="480"/>
        <w:rPr>
          <w:rFonts w:hint="eastAsia"/>
        </w:rPr>
      </w:pPr>
      <w:r>
        <w:t>项目将这条机制称为事实流（FactFlow）：先组织事实及其依赖，而不是先组织查询语句。事实流决定本问题需要哪些事实、它们之间的依赖顺序，以及某一事实未获支持时哪些下游事实不再执行。</w:t>
      </w:r>
    </w:p>
    <w:p w14:paraId="0A09EA4E">
      <w:pPr>
        <w:ind w:firstLine="480"/>
        <w:rPr>
          <w:rFonts w:hint="eastAsia"/>
        </w:rPr>
      </w:pPr>
      <w:r>
        <w:t>跨源证桥（SourceBridge）核对数据库记录与合同文档的对象关系：设备的业务编号与合同标的之间是否存在受控映射、映射是否唯一、是否在有效期内。相同名称只构成候选，不构成桥接依据。</w:t>
      </w:r>
    </w:p>
    <w:p w14:paraId="396E6AE8">
      <w:pPr>
        <w:ind w:firstLine="480"/>
        <w:rPr>
          <w:rFonts w:hint="eastAsia"/>
        </w:rPr>
      </w:pPr>
      <w:r>
        <w:t>口径对齐（MetricAlign）核对事件、时间与合同三类定义的一致性：事件时间与合同有效期是否落在同一口径、响应与到场与恢复是否被混为同一指标、修复时限的起算点是否一致。</w:t>
      </w:r>
    </w:p>
    <w:p w14:paraId="5C082570">
      <w:pPr>
        <w:ind w:firstLine="480"/>
        <w:rPr>
          <w:rFonts w:hint="eastAsia"/>
        </w:rPr>
      </w:pPr>
      <w:r>
        <w:t>证据账本（EvidenceLedger）保留每条事实的取值、确认状态与依据来源。它是编排层私有的执行状态，不是面向用户的引用面板；对外只提供按响应版本协商的只读投影。</w:t>
      </w:r>
    </w:p>
    <w:p w14:paraId="3F912DC0">
      <w:pPr>
        <w:ind w:firstLine="480"/>
        <w:rPr>
          <w:rFonts w:hint="eastAsia"/>
        </w:rPr>
      </w:pPr>
      <w:r>
        <w:t>有界求证（BoundedVerify）限制补查轮次并处理依赖失败：为每个事实设定补查上限，依赖未获支持时停止下游执行，保留已确认事实并给出限定结论。</w:t>
      </w:r>
    </w:p>
    <w:p w14:paraId="3F950673">
      <w:pPr>
        <w:ind w:firstLine="480"/>
        <w:rPr>
          <w:rFonts w:hint="eastAsia"/>
        </w:rPr>
      </w:pPr>
      <w:r>
        <w:t>事实记录保存取值、校验状态和证据关系。依赖未得到支持时，执行器记录未执行原因，保留前面已确认的事实并给出限定结论。停止时机仍需按实际轨迹检查；本设计不把所有阻断题都描述为必定在文档检索前停止。</w:t>
      </w:r>
    </w:p>
    <w:p w14:paraId="5325529A">
      <w:pPr>
        <w:ind w:firstLine="480"/>
        <w:rPr>
          <w:rFonts w:hint="eastAsia"/>
        </w:rPr>
      </w:pPr>
      <w:r>
        <w:rPr>
          <w:rFonts w:hint="eastAsia"/>
        </w:rPr>
        <w:t>当前已实现并取得配对实验结果的是工单—合同专用跨源核验流程。结果适用于该场景中的工单、设备映射与合同条款判定，不代表任意领域的通用跨源自动核验。通用跨源核验仍处于实现中，尚未取得运行证据。</w:t>
      </w:r>
    </w:p>
    <w:p w14:paraId="59DEBC34">
      <w:pPr>
        <w:pStyle w:val="4"/>
        <w:rPr>
          <w:rFonts w:hint="eastAsia"/>
        </w:rPr>
      </w:pPr>
      <w:bookmarkStart w:id="17" w:name="_Toc243313342"/>
      <w:r>
        <w:t>4.2 跨源核验与单源问答的差别</w:t>
      </w:r>
      <w:bookmarkEnd w:id="17"/>
    </w:p>
    <w:p w14:paraId="50E7040F">
      <w:pPr>
        <w:ind w:firstLine="480"/>
        <w:rPr>
          <w:rFonts w:hint="eastAsia"/>
        </w:rPr>
      </w:pPr>
      <w:r>
        <w:t>项目的架构改进集中在显式事实依赖、跨源关系核验、证据关联和有界处理。其目标是减少错误套用来源、口径混淆及无依据的肯定结论，同时避免材料齐全时的不必要拒答。贡献需要通过同条件流程对照和失败分析论证，不能仅凭组件不可缺少或模块数量得出创新性结论。</w:t>
      </w:r>
    </w:p>
    <w:p w14:paraId="4993A63D">
      <w:pPr>
        <w:ind w:firstLine="480"/>
        <w:rPr>
          <w:rFonts w:hint="eastAsia"/>
        </w:rPr>
      </w:pPr>
      <w:r>
        <w:t>该论证在 64 道合成题上以双臂配对方式完成，两支流程使用同一题集与同一评分口径，结果与限制见 6.2 的受控对照。这里的重点不是单个组件是否不可缺少，而是同一题集下两支流程的逐题差值、以及这些差值在何种范围内成立。</w:t>
      </w:r>
      <w:r>
        <w:footnoteReference w:id="17"/>
      </w:r>
    </w:p>
    <w:p w14:paraId="405D567D">
      <w:pPr>
        <w:ind w:firstLine="480"/>
        <w:rPr>
          <w:rFonts w:hint="eastAsia"/>
        </w:rPr>
      </w:pPr>
      <w:r>
        <w:t>关系核验具有明确业务边界。设备名称相同只形成候选，稳定编号和受控映射才能支持桥接；合同有效期与映射有效期分别检查；响应、到场与恢复属于不同指标，不直接互换。来源冲突没有明确消解依据时，系统限定结论。</w:t>
      </w:r>
    </w:p>
    <w:p w14:paraId="57CBDB91">
      <w:pPr>
        <w:pStyle w:val="3"/>
        <w:pageBreakBefore/>
        <w:rPr>
          <w:rFonts w:hint="eastAsia"/>
        </w:rPr>
      </w:pPr>
      <w:bookmarkStart w:id="18" w:name="_Toc243313343"/>
      <w:r>
        <w:t>5 产品交互与可解释展示</w:t>
      </w:r>
      <w:bookmarkEnd w:id="18"/>
    </w:p>
    <w:p w14:paraId="42B32191">
      <w:pPr>
        <w:ind w:firstLine="480"/>
        <w:rPr>
          <w:rFonts w:hint="eastAsia"/>
        </w:rPr>
      </w:pPr>
      <w:r>
        <w:t>用户在工作台输入自然语言问题，看到回答、来源卡片和实际执行路径。SQL 结果可以查看查询语句及记录来源；文档回答可以查看原文片段和可得的定位信息。执行过程按工具调用记录展开，展示每一步的输入、输出、耗时和命中来源。除正常结果之外，错误、超时、无结果与需补充条件也各有独立呈现，澄清后可在同一会话内继续回答；结果集过大时分页展示，并可导出。</w:t>
      </w:r>
      <w:r>
        <w:footnoteReference w:id="18"/>
      </w:r>
    </w:p>
    <w:p w14:paraId="6D1B93FC">
      <w:pPr>
        <w:pStyle w:val="4"/>
        <w:rPr>
          <w:rFonts w:hint="eastAsia"/>
        </w:rPr>
      </w:pPr>
      <w:bookmarkStart w:id="19" w:name="_Toc243313344"/>
      <w:r>
        <w:t>5.1 从证据账本到界面呈现</w:t>
      </w:r>
      <w:bookmarkEnd w:id="19"/>
    </w:p>
    <w:p w14:paraId="5609225B">
      <w:pPr>
        <w:ind w:firstLine="480"/>
        <w:rPr>
          <w:rFonts w:hint="eastAsia"/>
        </w:rPr>
      </w:pPr>
      <w:r>
        <w:t>交互围绕一条主线组织：问题需要哪些事实、这些事实怎样核验、结论由哪些证据支持。这条主线的后端载体是第 4 章的证据账本，界面不直接读取账本，而是消费按响应版本协商返回的只读投影。</w:t>
      </w:r>
      <w:r>
        <w:footnoteReference w:id="19"/>
      </w:r>
    </w:p>
    <w:p w14:paraId="3777E7FB">
      <w:pPr>
        <w:ind w:firstLine="480"/>
        <w:rPr>
          <w:rFonts w:hint="eastAsia"/>
        </w:rPr>
      </w:pPr>
      <w:r>
        <w:t>展示范围由各条路径实际产生的结构化记录决定，而不是由界面统一包装。文档检索到引用不等于答案事实已验证，因此投影中记录的是每条事实的目标、真实检查状态与证据引用三项，界面按这三项渲染，不能把引用存在或执行成功显示为事实通过。</w:t>
      </w:r>
      <w:r>
        <w:footnoteReference w:id="20"/>
      </w:r>
    </w:p>
    <w:p w14:paraId="0E0B69BE">
      <w:pPr>
        <w:ind w:firstLine="480"/>
        <w:rPr>
          <w:rFonts w:hint="eastAsia"/>
        </w:rPr>
      </w:pPr>
      <w:r>
        <w:rPr>
          <w:rFonts w:hint="eastAsia"/>
        </w:rPr>
        <w:t>这一约束在界面上表现为几种明确标注。单源问数与文档问答已接入事实记录与证据投影，但尚未对单源答案做独立语义判定，因此标注为“来源执行记录·未作事实级判定”；工单—合同专用跨源流程执行其覆盖范围内的事实与对象关系核验；对其他尚未覆盖的跨源场景，缺少关系检查器的环节明示“关系未核验”。投影只在后端返回对应版本的记录时出现，旧版后端与未协商的响应保持原有呈现，不做兼容性推断。界面呈现的完整性由投影版本与检查器覆盖范围共同决定，未覆盖的事实保留为未判定状态，不省略、不折叠为通过。</w:t>
      </w:r>
    </w:p>
    <w:p w14:paraId="66E46487">
      <w:pPr>
        <w:ind w:firstLine="480"/>
        <w:rPr>
          <w:rFonts w:hint="eastAsia"/>
        </w:rPr>
      </w:pPr>
      <w:r>
        <w:rPr>
          <w:b/>
        </w:rPr>
        <w:t>实现状态</w:t>
      </w:r>
      <w:r>
        <w:t>：本节所述的投影呈现对应 2026-10-15 的实现候选，已完成构建与受控界面检查。2026-10-18 在政采业务库上完成单端口部署的真实前后端联调，单表问数、文档问答、澄清续答、失败提示与大结果浏览五个场景均取得界面记录（表 4）。界面呈现规则本身已经生效；各条路径在真实业务问题下的逐项表现仍以交付候选版本的实测记录为准。</w:t>
      </w:r>
      <w:r>
        <w:footnoteReference w:id="21"/>
      </w:r>
    </w:p>
    <w:p w14:paraId="62F18C52">
      <w:pPr>
        <w:pStyle w:val="4"/>
        <w:rPr>
          <w:rFonts w:hint="eastAsia"/>
        </w:rPr>
      </w:pPr>
      <w:bookmarkStart w:id="20" w:name="_Toc243313345"/>
      <w:r>
        <w:t>5.2 交互设计原则</w:t>
      </w:r>
      <w:bookmarkEnd w:id="20"/>
    </w:p>
    <w:p w14:paraId="67A11A9A">
      <w:pPr>
        <w:ind w:firstLine="480"/>
        <w:rPr>
          <w:rFonts w:hint="eastAsia"/>
        </w:rPr>
      </w:pPr>
      <w:r>
        <w:t>交互设计把答案与证据放在同一工作流程内，用户可从结论转到具体来源。错误、超时、无结果及需补充条件有独立呈现；查询截断不能伪装为完整结果。浏览器历史与服务端会话状态分别保存，健康检查只表明接口连通，不表示模型和数据库已完成实际业务验证。</w:t>
      </w:r>
      <w:r>
        <w:footnoteReference w:id="22"/>
      </w:r>
    </w:p>
    <w:p w14:paraId="2A86669B">
      <w:pPr>
        <w:ind w:firstLine="480"/>
        <w:rPr>
          <w:rFonts w:hint="eastAsia"/>
        </w:rPr>
      </w:pPr>
      <w:r>
        <w:t>构建与受控界面检查结果不替代真实前后端联调。</w:t>
      </w:r>
      <w:r>
        <w:footnoteReference w:id="23"/>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1996"/>
        <w:gridCol w:w="2903"/>
        <w:gridCol w:w="2449"/>
        <w:gridCol w:w="1723"/>
      </w:tblGrid>
      <w:tr w14:paraId="4BCB14B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1996" w:type="dxa"/>
            <w:tcBorders>
              <w:bottom w:val="single" w:color="D0D0D0" w:sz="4" w:space="0"/>
            </w:tcBorders>
            <w:tcMar>
              <w:top w:w="50" w:type="dxa"/>
              <w:left w:w="100" w:type="dxa"/>
              <w:bottom w:w="50" w:type="dxa"/>
              <w:right w:w="100" w:type="dxa"/>
            </w:tcMar>
            <w:vAlign w:val="center"/>
          </w:tcPr>
          <w:p w14:paraId="011B07ED">
            <w:pPr>
              <w:keepNext/>
              <w:spacing w:before="20" w:after="20" w:line="220" w:lineRule="exact"/>
              <w:jc w:val="center"/>
              <w:rPr>
                <w:rFonts w:hint="eastAsia"/>
              </w:rPr>
            </w:pPr>
            <w:r>
              <w:rPr>
                <w:b/>
                <w:sz w:val="17"/>
              </w:rPr>
              <w:t>展示项目</w:t>
            </w:r>
          </w:p>
        </w:tc>
        <w:tc>
          <w:tcPr>
            <w:tcW w:w="2903" w:type="dxa"/>
            <w:tcBorders>
              <w:bottom w:val="single" w:color="D0D0D0" w:sz="4" w:space="0"/>
            </w:tcBorders>
            <w:tcMar>
              <w:top w:w="50" w:type="dxa"/>
              <w:left w:w="100" w:type="dxa"/>
              <w:bottom w:w="50" w:type="dxa"/>
              <w:right w:w="100" w:type="dxa"/>
            </w:tcMar>
            <w:vAlign w:val="center"/>
          </w:tcPr>
          <w:p w14:paraId="050BCABF">
            <w:pPr>
              <w:keepNext/>
              <w:spacing w:before="20" w:after="20" w:line="220" w:lineRule="exact"/>
              <w:jc w:val="center"/>
              <w:rPr>
                <w:rFonts w:hint="eastAsia"/>
              </w:rPr>
            </w:pPr>
            <w:r>
              <w:rPr>
                <w:b/>
                <w:sz w:val="17"/>
              </w:rPr>
              <w:t>截图或证据编号</w:t>
            </w:r>
          </w:p>
        </w:tc>
        <w:tc>
          <w:tcPr>
            <w:tcW w:w="2449" w:type="dxa"/>
            <w:tcBorders>
              <w:bottom w:val="single" w:color="D0D0D0" w:sz="4" w:space="0"/>
            </w:tcBorders>
            <w:tcMar>
              <w:top w:w="50" w:type="dxa"/>
              <w:left w:w="100" w:type="dxa"/>
              <w:bottom w:w="50" w:type="dxa"/>
              <w:right w:w="100" w:type="dxa"/>
            </w:tcMar>
            <w:vAlign w:val="center"/>
          </w:tcPr>
          <w:p w14:paraId="306DA4FB">
            <w:pPr>
              <w:keepNext/>
              <w:spacing w:before="20" w:after="20" w:line="220" w:lineRule="exact"/>
              <w:jc w:val="center"/>
              <w:rPr>
                <w:rFonts w:hint="eastAsia"/>
              </w:rPr>
            </w:pPr>
            <w:r>
              <w:rPr>
                <w:b/>
                <w:sz w:val="17"/>
              </w:rPr>
              <w:t>候选版本</w:t>
            </w:r>
          </w:p>
        </w:tc>
        <w:tc>
          <w:tcPr>
            <w:tcW w:w="1723" w:type="dxa"/>
            <w:tcBorders>
              <w:bottom w:val="single" w:color="D0D0D0" w:sz="4" w:space="0"/>
            </w:tcBorders>
            <w:tcMar>
              <w:top w:w="50" w:type="dxa"/>
              <w:left w:w="100" w:type="dxa"/>
              <w:bottom w:w="50" w:type="dxa"/>
              <w:right w:w="100" w:type="dxa"/>
            </w:tcMar>
            <w:vAlign w:val="center"/>
          </w:tcPr>
          <w:p w14:paraId="795EFADE">
            <w:pPr>
              <w:keepNext/>
              <w:spacing w:before="20" w:after="20" w:line="220" w:lineRule="exact"/>
              <w:jc w:val="center"/>
              <w:rPr>
                <w:rFonts w:hint="eastAsia"/>
              </w:rPr>
            </w:pPr>
            <w:r>
              <w:rPr>
                <w:b/>
                <w:sz w:val="17"/>
              </w:rPr>
              <w:t>核查结果</w:t>
            </w:r>
          </w:p>
        </w:tc>
      </w:tr>
      <w:tr w14:paraId="09E3050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48E68EAA">
            <w:pPr>
              <w:keepNext/>
              <w:spacing w:before="20" w:after="20" w:line="220" w:lineRule="exact"/>
              <w:rPr>
                <w:rFonts w:hint="eastAsia"/>
              </w:rPr>
            </w:pPr>
            <w:r>
              <w:rPr>
                <w:b/>
                <w:sz w:val="17"/>
              </w:rPr>
              <w:t>单表查询与 SQL 展示</w:t>
            </w:r>
          </w:p>
        </w:tc>
        <w:tc>
          <w:tcPr>
            <w:tcW w:w="2903" w:type="dxa"/>
            <w:tcMar>
              <w:top w:w="50" w:type="dxa"/>
              <w:left w:w="100" w:type="dxa"/>
              <w:bottom w:w="50" w:type="dxa"/>
              <w:right w:w="100" w:type="dxa"/>
            </w:tcMar>
            <w:vAlign w:val="center"/>
          </w:tcPr>
          <w:p w14:paraId="4FFBF5F6">
            <w:pPr>
              <w:keepNext/>
              <w:spacing w:before="20" w:after="20" w:line="220" w:lineRule="exact"/>
              <w:jc w:val="center"/>
              <w:rPr>
                <w:rFonts w:hint="eastAsia"/>
              </w:rPr>
            </w:pPr>
            <w:r>
              <w:rPr>
                <w:sz w:val="17"/>
              </w:rPr>
              <w:t>图 6</w:t>
            </w:r>
          </w:p>
        </w:tc>
        <w:tc>
          <w:tcPr>
            <w:tcW w:w="2449" w:type="dxa"/>
            <w:tcMar>
              <w:top w:w="50" w:type="dxa"/>
              <w:left w:w="100" w:type="dxa"/>
              <w:bottom w:w="50" w:type="dxa"/>
              <w:right w:w="100" w:type="dxa"/>
            </w:tcMar>
            <w:vAlign w:val="center"/>
          </w:tcPr>
          <w:p w14:paraId="1017AEEB">
            <w:pPr>
              <w:keepNext/>
              <w:spacing w:before="20" w:after="20" w:line="220" w:lineRule="exact"/>
              <w:rPr>
                <w:rFonts w:hint="eastAsia"/>
              </w:rPr>
            </w:pPr>
            <w:r>
              <w:rPr>
                <w:sz w:val="17"/>
              </w:rPr>
              <w:t>f0246ab + 包内 web/dist</w:t>
            </w:r>
          </w:p>
        </w:tc>
        <w:tc>
          <w:tcPr>
            <w:tcW w:w="1723" w:type="dxa"/>
            <w:tcMar>
              <w:top w:w="50" w:type="dxa"/>
              <w:left w:w="100" w:type="dxa"/>
              <w:bottom w:w="50" w:type="dxa"/>
              <w:right w:w="100" w:type="dxa"/>
            </w:tcMar>
            <w:vAlign w:val="center"/>
          </w:tcPr>
          <w:p w14:paraId="779E2AF6">
            <w:pPr>
              <w:keepNext/>
              <w:spacing w:before="20" w:after="20" w:line="220" w:lineRule="exact"/>
              <w:rPr>
                <w:rFonts w:hint="eastAsia"/>
              </w:rPr>
            </w:pPr>
            <w:r>
              <w:rPr>
                <w:sz w:val="17"/>
              </w:rPr>
              <w:t>答案 2742 与查询语句、数据来源 askdata_gov 同屏</w:t>
            </w:r>
          </w:p>
        </w:tc>
      </w:tr>
      <w:tr w14:paraId="4043B9A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65456391">
            <w:pPr>
              <w:keepNext/>
              <w:spacing w:before="20" w:after="20" w:line="220" w:lineRule="exact"/>
              <w:rPr>
                <w:rFonts w:hint="eastAsia"/>
              </w:rPr>
            </w:pPr>
            <w:r>
              <w:rPr>
                <w:b/>
                <w:sz w:val="17"/>
              </w:rPr>
              <w:t>文档回答与原文引用</w:t>
            </w:r>
          </w:p>
        </w:tc>
        <w:tc>
          <w:tcPr>
            <w:tcW w:w="2903" w:type="dxa"/>
            <w:tcMar>
              <w:top w:w="50" w:type="dxa"/>
              <w:left w:w="100" w:type="dxa"/>
              <w:bottom w:w="50" w:type="dxa"/>
              <w:right w:w="100" w:type="dxa"/>
            </w:tcMar>
            <w:vAlign w:val="center"/>
          </w:tcPr>
          <w:p w14:paraId="32099315">
            <w:pPr>
              <w:keepNext/>
              <w:spacing w:before="20" w:after="20" w:line="220" w:lineRule="exact"/>
              <w:jc w:val="center"/>
              <w:rPr>
                <w:rFonts w:hint="eastAsia"/>
              </w:rPr>
            </w:pPr>
            <w:r>
              <w:rPr>
                <w:sz w:val="17"/>
              </w:rPr>
              <w:t>图 7</w:t>
            </w:r>
          </w:p>
        </w:tc>
        <w:tc>
          <w:tcPr>
            <w:tcW w:w="2449" w:type="dxa"/>
            <w:tcMar>
              <w:top w:w="50" w:type="dxa"/>
              <w:left w:w="100" w:type="dxa"/>
              <w:bottom w:w="50" w:type="dxa"/>
              <w:right w:w="100" w:type="dxa"/>
            </w:tcMar>
            <w:vAlign w:val="center"/>
          </w:tcPr>
          <w:p w14:paraId="345C6B90">
            <w:pPr>
              <w:keepNext/>
              <w:spacing w:before="20" w:after="20" w:line="220" w:lineRule="exact"/>
              <w:jc w:val="center"/>
              <w:rPr>
                <w:rFonts w:hint="eastAsia"/>
              </w:rPr>
            </w:pPr>
            <w:r>
              <w:rPr>
                <w:sz w:val="17"/>
              </w:rPr>
              <w:t>同左</w:t>
            </w:r>
          </w:p>
        </w:tc>
        <w:tc>
          <w:tcPr>
            <w:tcW w:w="1723" w:type="dxa"/>
            <w:tcMar>
              <w:top w:w="50" w:type="dxa"/>
              <w:left w:w="100" w:type="dxa"/>
              <w:bottom w:w="50" w:type="dxa"/>
              <w:right w:w="100" w:type="dxa"/>
            </w:tcMar>
            <w:vAlign w:val="center"/>
          </w:tcPr>
          <w:p w14:paraId="58975278">
            <w:pPr>
              <w:keepNext/>
              <w:spacing w:before="20" w:after="20" w:line="220" w:lineRule="exact"/>
              <w:rPr>
                <w:rFonts w:hint="eastAsia"/>
              </w:rPr>
            </w:pPr>
            <w:r>
              <w:rPr>
                <w:sz w:val="17"/>
              </w:rPr>
              <w:t>答案带引用角标，引用卡标第 1 页与章节，右侧原文高亮</w:t>
            </w:r>
          </w:p>
        </w:tc>
      </w:tr>
      <w:tr w14:paraId="0F06C82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013649BC">
            <w:pPr>
              <w:keepNext/>
              <w:spacing w:before="20" w:after="20" w:line="220" w:lineRule="exact"/>
              <w:rPr>
                <w:rFonts w:hint="eastAsia"/>
              </w:rPr>
            </w:pPr>
            <w:r>
              <w:rPr>
                <w:b/>
                <w:sz w:val="17"/>
              </w:rPr>
              <w:t>澄清后继续回答</w:t>
            </w:r>
          </w:p>
        </w:tc>
        <w:tc>
          <w:tcPr>
            <w:tcW w:w="2903" w:type="dxa"/>
            <w:tcMar>
              <w:top w:w="50" w:type="dxa"/>
              <w:left w:w="100" w:type="dxa"/>
              <w:bottom w:w="50" w:type="dxa"/>
              <w:right w:w="100" w:type="dxa"/>
            </w:tcMar>
            <w:vAlign w:val="center"/>
          </w:tcPr>
          <w:p w14:paraId="1AB773C3">
            <w:pPr>
              <w:keepNext/>
              <w:spacing w:before="20" w:after="20" w:line="220" w:lineRule="exact"/>
              <w:jc w:val="center"/>
              <w:rPr>
                <w:rFonts w:hint="eastAsia"/>
              </w:rPr>
            </w:pPr>
            <w:r>
              <w:rPr>
                <w:sz w:val="17"/>
              </w:rPr>
              <w:t>图 8</w:t>
            </w:r>
          </w:p>
        </w:tc>
        <w:tc>
          <w:tcPr>
            <w:tcW w:w="2449" w:type="dxa"/>
            <w:tcMar>
              <w:top w:w="50" w:type="dxa"/>
              <w:left w:w="100" w:type="dxa"/>
              <w:bottom w:w="50" w:type="dxa"/>
              <w:right w:w="100" w:type="dxa"/>
            </w:tcMar>
            <w:vAlign w:val="center"/>
          </w:tcPr>
          <w:p w14:paraId="0AE0B7BE">
            <w:pPr>
              <w:keepNext/>
              <w:spacing w:before="20" w:after="20" w:line="220" w:lineRule="exact"/>
              <w:jc w:val="center"/>
              <w:rPr>
                <w:rFonts w:hint="eastAsia"/>
              </w:rPr>
            </w:pPr>
            <w:r>
              <w:rPr>
                <w:sz w:val="17"/>
              </w:rPr>
              <w:t>同左</w:t>
            </w:r>
          </w:p>
        </w:tc>
        <w:tc>
          <w:tcPr>
            <w:tcW w:w="1723" w:type="dxa"/>
            <w:tcMar>
              <w:top w:w="50" w:type="dxa"/>
              <w:left w:w="100" w:type="dxa"/>
              <w:bottom w:w="50" w:type="dxa"/>
              <w:right w:w="100" w:type="dxa"/>
            </w:tcMar>
            <w:vAlign w:val="center"/>
          </w:tcPr>
          <w:p w14:paraId="69F59FF7">
            <w:pPr>
              <w:keepNext/>
              <w:spacing w:before="20" w:after="20" w:line="220" w:lineRule="exact"/>
              <w:rPr>
                <w:rFonts w:hint="eastAsia"/>
              </w:rPr>
            </w:pPr>
            <w:r>
              <w:rPr>
                <w:sz w:val="17"/>
              </w:rPr>
              <w:t>首轮要求补充条件，次轮续答标注已续接首轮</w:t>
            </w:r>
          </w:p>
        </w:tc>
      </w:tr>
      <w:tr w14:paraId="4D72888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1239FE54">
            <w:pPr>
              <w:keepNext/>
              <w:spacing w:before="20" w:after="20" w:line="220" w:lineRule="exact"/>
              <w:rPr>
                <w:rFonts w:hint="eastAsia"/>
              </w:rPr>
            </w:pPr>
            <w:r>
              <w:rPr>
                <w:b/>
                <w:sz w:val="17"/>
              </w:rPr>
              <w:t>错误与超时提示</w:t>
            </w:r>
          </w:p>
        </w:tc>
        <w:tc>
          <w:tcPr>
            <w:tcW w:w="2903" w:type="dxa"/>
            <w:tcMar>
              <w:top w:w="50" w:type="dxa"/>
              <w:left w:w="100" w:type="dxa"/>
              <w:bottom w:w="50" w:type="dxa"/>
              <w:right w:w="100" w:type="dxa"/>
            </w:tcMar>
            <w:vAlign w:val="center"/>
          </w:tcPr>
          <w:p w14:paraId="55DE94C9">
            <w:pPr>
              <w:keepNext/>
              <w:spacing w:before="20" w:after="20" w:line="220" w:lineRule="exact"/>
              <w:jc w:val="center"/>
              <w:rPr>
                <w:rFonts w:hint="eastAsia"/>
              </w:rPr>
            </w:pPr>
            <w:r>
              <w:rPr>
                <w:sz w:val="17"/>
              </w:rPr>
              <w:t>图 9</w:t>
            </w:r>
          </w:p>
        </w:tc>
        <w:tc>
          <w:tcPr>
            <w:tcW w:w="2449" w:type="dxa"/>
            <w:tcMar>
              <w:top w:w="50" w:type="dxa"/>
              <w:left w:w="100" w:type="dxa"/>
              <w:bottom w:w="50" w:type="dxa"/>
              <w:right w:w="100" w:type="dxa"/>
            </w:tcMar>
            <w:vAlign w:val="center"/>
          </w:tcPr>
          <w:p w14:paraId="56FECCAB">
            <w:pPr>
              <w:keepNext/>
              <w:spacing w:before="20" w:after="20" w:line="220" w:lineRule="exact"/>
              <w:jc w:val="center"/>
              <w:rPr>
                <w:rFonts w:hint="eastAsia"/>
              </w:rPr>
            </w:pPr>
            <w:r>
              <w:rPr>
                <w:sz w:val="17"/>
              </w:rPr>
              <w:t>同左</w:t>
            </w:r>
          </w:p>
        </w:tc>
        <w:tc>
          <w:tcPr>
            <w:tcW w:w="1723" w:type="dxa"/>
            <w:tcMar>
              <w:top w:w="50" w:type="dxa"/>
              <w:left w:w="100" w:type="dxa"/>
              <w:bottom w:w="50" w:type="dxa"/>
              <w:right w:w="100" w:type="dxa"/>
            </w:tcMar>
            <w:vAlign w:val="center"/>
          </w:tcPr>
          <w:p w14:paraId="07FE9A4F">
            <w:pPr>
              <w:keepNext/>
              <w:spacing w:before="20" w:after="20" w:line="220" w:lineRule="exact"/>
              <w:rPr>
                <w:rFonts w:hint="eastAsia"/>
              </w:rPr>
            </w:pPr>
            <w:r>
              <w:rPr>
                <w:sz w:val="17"/>
              </w:rPr>
              <w:t>运行失败按提示呈现，工具错误未当作答案，提供重试</w:t>
            </w:r>
          </w:p>
        </w:tc>
      </w:tr>
      <w:tr w14:paraId="2109163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3DECE6AE">
            <w:pPr>
              <w:spacing w:before="20" w:after="20" w:line="220" w:lineRule="exact"/>
              <w:rPr>
                <w:rFonts w:hint="eastAsia"/>
              </w:rPr>
            </w:pPr>
            <w:r>
              <w:rPr>
                <w:b/>
                <w:sz w:val="17"/>
              </w:rPr>
              <w:t>大结果分页及导出</w:t>
            </w:r>
          </w:p>
        </w:tc>
        <w:tc>
          <w:tcPr>
            <w:tcW w:w="2903" w:type="dxa"/>
            <w:tcMar>
              <w:top w:w="50" w:type="dxa"/>
              <w:left w:w="100" w:type="dxa"/>
              <w:bottom w:w="50" w:type="dxa"/>
              <w:right w:w="100" w:type="dxa"/>
            </w:tcMar>
            <w:vAlign w:val="center"/>
          </w:tcPr>
          <w:p w14:paraId="445A852A">
            <w:pPr>
              <w:spacing w:before="20" w:after="20" w:line="220" w:lineRule="exact"/>
              <w:jc w:val="center"/>
              <w:rPr>
                <w:rFonts w:hint="eastAsia"/>
              </w:rPr>
            </w:pPr>
            <w:r>
              <w:rPr>
                <w:sz w:val="17"/>
              </w:rPr>
              <w:t>图 10</w:t>
            </w:r>
          </w:p>
        </w:tc>
        <w:tc>
          <w:tcPr>
            <w:tcW w:w="2449" w:type="dxa"/>
            <w:tcMar>
              <w:top w:w="50" w:type="dxa"/>
              <w:left w:w="100" w:type="dxa"/>
              <w:bottom w:w="50" w:type="dxa"/>
              <w:right w:w="100" w:type="dxa"/>
            </w:tcMar>
            <w:vAlign w:val="center"/>
          </w:tcPr>
          <w:p w14:paraId="5FB381EF">
            <w:pPr>
              <w:spacing w:before="20" w:after="20" w:line="220" w:lineRule="exact"/>
              <w:jc w:val="center"/>
              <w:rPr>
                <w:rFonts w:hint="eastAsia"/>
              </w:rPr>
            </w:pPr>
            <w:r>
              <w:rPr>
                <w:sz w:val="17"/>
              </w:rPr>
              <w:t>同左</w:t>
            </w:r>
          </w:p>
        </w:tc>
        <w:tc>
          <w:tcPr>
            <w:tcW w:w="1723" w:type="dxa"/>
            <w:tcMar>
              <w:top w:w="50" w:type="dxa"/>
              <w:left w:w="100" w:type="dxa"/>
              <w:bottom w:w="50" w:type="dxa"/>
              <w:right w:w="100" w:type="dxa"/>
            </w:tcMar>
            <w:vAlign w:val="center"/>
          </w:tcPr>
          <w:p w14:paraId="048C9A53">
            <w:pPr>
              <w:spacing w:before="20" w:after="20" w:line="220" w:lineRule="exact"/>
              <w:rPr>
                <w:rFonts w:hint="eastAsia"/>
              </w:rPr>
            </w:pPr>
            <w:r>
              <w:rPr>
                <w:sz w:val="17"/>
              </w:rPr>
              <w:t>结果 2742 行，可按页浏览并下载 CSV</w:t>
            </w:r>
          </w:p>
        </w:tc>
      </w:tr>
    </w:tbl>
    <w:p w14:paraId="74A6921F">
      <w:pPr>
        <w:pStyle w:val="15"/>
        <w:jc w:val="center"/>
        <w:rPr>
          <w:rFonts w:hint="eastAsia"/>
        </w:rPr>
      </w:pPr>
      <w:r>
        <w:t>表 4 交互与可解释性展示项目</w:t>
      </w:r>
    </w:p>
    <w:p w14:paraId="3540B469">
      <w:pPr>
        <w:keepNext/>
        <w:spacing w:line="240" w:lineRule="auto"/>
        <w:jc w:val="center"/>
        <w:rPr>
          <w:rFonts w:hint="eastAsia"/>
        </w:rPr>
      </w:pPr>
      <w:r>
        <w:drawing>
          <wp:inline distT="0" distB="0" distL="0" distR="0">
            <wp:extent cx="5399405" cy="2079625"/>
            <wp:effectExtent l="0" t="0" r="0" b="0"/>
            <wp:docPr id="6" name="Picture 6" descr="图 6 至图 10 最终候选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6 至图 10 最终候选界面"/>
                    <pic:cNvPicPr>
                      <a:picLocks noChangeAspect="1"/>
                    </pic:cNvPicPr>
                  </pic:nvPicPr>
                  <pic:blipFill>
                    <a:blip r:embed="rId15"/>
                    <a:stretch>
                      <a:fillRect/>
                    </a:stretch>
                  </pic:blipFill>
                  <pic:spPr>
                    <a:xfrm>
                      <a:off x="0" y="0"/>
                      <a:ext cx="5400000" cy="2079730"/>
                    </a:xfrm>
                    <a:prstGeom prst="rect">
                      <a:avLst/>
                    </a:prstGeom>
                  </pic:spPr>
                </pic:pic>
              </a:graphicData>
            </a:graphic>
          </wp:inline>
        </w:drawing>
      </w:r>
    </w:p>
    <w:p w14:paraId="0E55F172">
      <w:pPr>
        <w:pStyle w:val="15"/>
        <w:jc w:val="center"/>
        <w:rPr>
          <w:rFonts w:hint="eastAsia"/>
        </w:rPr>
      </w:pPr>
      <w:r>
        <w:t>图 6 至图 10 最终候选界面</w:t>
      </w:r>
    </w:p>
    <w:p w14:paraId="121C58F7">
      <w:pPr>
        <w:ind w:firstLine="480"/>
        <w:rPr>
          <w:rFonts w:hint="eastAsia"/>
        </w:rPr>
      </w:pPr>
      <w:r>
        <w:t>上图为同一候选版本上真实前后端联调所得的五个场景，按图 6 至图 10 顺序排列，均取自政采业务库的单端口部署实例。受控检查的具体范围与判据见参考资料。</w:t>
      </w:r>
      <w:r>
        <w:footnoteReference w:id="24"/>
      </w:r>
    </w:p>
    <w:p w14:paraId="648DB832">
      <w:pPr>
        <w:pStyle w:val="3"/>
        <w:pageBreakBefore/>
        <w:rPr>
          <w:rFonts w:hint="eastAsia"/>
        </w:rPr>
      </w:pPr>
      <w:bookmarkStart w:id="21" w:name="_Toc243313346"/>
      <w:r>
        <w:t>6 测试结果与效果分析</w:t>
      </w:r>
      <w:bookmarkEnd w:id="21"/>
    </w:p>
    <w:p w14:paraId="2BE04668">
      <w:pPr>
        <w:pStyle w:val="4"/>
        <w:rPr>
          <w:rFonts w:hint="eastAsia"/>
        </w:rPr>
      </w:pPr>
      <w:bookmarkStart w:id="22" w:name="_Toc243313347"/>
      <w:r>
        <w:t>6.1 测试分类与判分</w:t>
      </w:r>
      <w:bookmarkEnd w:id="22"/>
    </w:p>
    <w:p w14:paraId="55F9E15E">
      <w:pPr>
        <w:ind w:firstLine="480"/>
        <w:rPr>
          <w:rFonts w:hint="eastAsia"/>
        </w:rPr>
      </w:pPr>
      <w:r>
        <w:t>主线验收、已曝光开发回归和独立留出对照分别报告。SQL 正确性通过实际结果与独立参考结果比较；文档问答检查必需事实、条件及原文支持；引用和执行轨迹另外检查。空答、拒答、超时及运行失败全部保留，不从原始题数中静默删除。</w:t>
      </w:r>
    </w:p>
    <w:p w14:paraId="6E47A7F7">
      <w:pPr>
        <w:ind w:firstLine="480"/>
        <w:rPr>
          <w:rFonts w:hint="eastAsia"/>
        </w:rPr>
      </w:pPr>
      <w:r>
        <w:t>主线指标在固定候选、题集与判据后登记，开发回归与独立留出分开报告：判分口径、错误分类与逐题复核方式见技术实现说明书第 7 章，本报告只登记验收结论，不重复实验设计。空答、拒答、超时及运行失败一律保留在原始题数内，不从分母中静默删除。</w:t>
      </w:r>
      <w:r>
        <w:footnoteReference w:id="25"/>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631"/>
        <w:gridCol w:w="1451"/>
        <w:gridCol w:w="1451"/>
        <w:gridCol w:w="1451"/>
        <w:gridCol w:w="2086"/>
      </w:tblGrid>
      <w:tr w14:paraId="5590DDC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631" w:type="dxa"/>
            <w:tcBorders>
              <w:bottom w:val="single" w:color="D0D0D0" w:sz="4" w:space="0"/>
            </w:tcBorders>
            <w:tcMar>
              <w:top w:w="50" w:type="dxa"/>
              <w:left w:w="100" w:type="dxa"/>
              <w:bottom w:w="50" w:type="dxa"/>
              <w:right w:w="100" w:type="dxa"/>
            </w:tcMar>
            <w:vAlign w:val="center"/>
          </w:tcPr>
          <w:p w14:paraId="4E03A03F">
            <w:pPr>
              <w:keepNext/>
              <w:spacing w:before="20" w:after="20" w:line="220" w:lineRule="exact"/>
              <w:jc w:val="center"/>
              <w:rPr>
                <w:rFonts w:hint="eastAsia"/>
              </w:rPr>
            </w:pPr>
            <w:r>
              <w:rPr>
                <w:b/>
                <w:sz w:val="17"/>
              </w:rPr>
              <w:t>最终验收项目</w:t>
            </w:r>
          </w:p>
        </w:tc>
        <w:tc>
          <w:tcPr>
            <w:tcW w:w="1451" w:type="dxa"/>
            <w:tcBorders>
              <w:bottom w:val="single" w:color="D0D0D0" w:sz="4" w:space="0"/>
            </w:tcBorders>
            <w:tcMar>
              <w:top w:w="50" w:type="dxa"/>
              <w:left w:w="100" w:type="dxa"/>
              <w:bottom w:w="50" w:type="dxa"/>
              <w:right w:w="100" w:type="dxa"/>
            </w:tcMar>
            <w:vAlign w:val="center"/>
          </w:tcPr>
          <w:p w14:paraId="7C2771EA">
            <w:pPr>
              <w:keepNext/>
              <w:spacing w:before="20" w:after="20" w:line="220" w:lineRule="exact"/>
              <w:jc w:val="center"/>
              <w:rPr>
                <w:rFonts w:hint="eastAsia"/>
              </w:rPr>
            </w:pPr>
            <w:r>
              <w:rPr>
                <w:b/>
                <w:sz w:val="17"/>
              </w:rPr>
              <w:t>题数或场景数</w:t>
            </w:r>
          </w:p>
        </w:tc>
        <w:tc>
          <w:tcPr>
            <w:tcW w:w="1451" w:type="dxa"/>
            <w:tcBorders>
              <w:bottom w:val="single" w:color="D0D0D0" w:sz="4" w:space="0"/>
            </w:tcBorders>
            <w:tcMar>
              <w:top w:w="50" w:type="dxa"/>
              <w:left w:w="100" w:type="dxa"/>
              <w:bottom w:w="50" w:type="dxa"/>
              <w:right w:w="100" w:type="dxa"/>
            </w:tcMar>
            <w:vAlign w:val="center"/>
          </w:tcPr>
          <w:p w14:paraId="104A26D5">
            <w:pPr>
              <w:keepNext/>
              <w:spacing w:before="20" w:after="20" w:line="220" w:lineRule="exact"/>
              <w:jc w:val="center"/>
              <w:rPr>
                <w:rFonts w:hint="eastAsia"/>
              </w:rPr>
            </w:pPr>
            <w:r>
              <w:rPr>
                <w:b/>
                <w:sz w:val="17"/>
              </w:rPr>
              <w:t>正确或通过数</w:t>
            </w:r>
          </w:p>
        </w:tc>
        <w:tc>
          <w:tcPr>
            <w:tcW w:w="1451" w:type="dxa"/>
            <w:tcBorders>
              <w:bottom w:val="single" w:color="D0D0D0" w:sz="4" w:space="0"/>
            </w:tcBorders>
            <w:tcMar>
              <w:top w:w="50" w:type="dxa"/>
              <w:left w:w="100" w:type="dxa"/>
              <w:bottom w:w="50" w:type="dxa"/>
              <w:right w:w="100" w:type="dxa"/>
            </w:tcMar>
            <w:vAlign w:val="center"/>
          </w:tcPr>
          <w:p w14:paraId="07C06092">
            <w:pPr>
              <w:keepNext/>
              <w:spacing w:before="20" w:after="20" w:line="220" w:lineRule="exact"/>
              <w:jc w:val="center"/>
              <w:rPr>
                <w:rFonts w:hint="eastAsia"/>
              </w:rPr>
            </w:pPr>
            <w:r>
              <w:rPr>
                <w:b/>
                <w:sz w:val="17"/>
              </w:rPr>
              <w:t>比例</w:t>
            </w:r>
          </w:p>
        </w:tc>
        <w:tc>
          <w:tcPr>
            <w:tcW w:w="2086" w:type="dxa"/>
            <w:tcBorders>
              <w:bottom w:val="single" w:color="D0D0D0" w:sz="4" w:space="0"/>
            </w:tcBorders>
            <w:tcMar>
              <w:top w:w="50" w:type="dxa"/>
              <w:left w:w="100" w:type="dxa"/>
              <w:bottom w:w="50" w:type="dxa"/>
              <w:right w:w="100" w:type="dxa"/>
            </w:tcMar>
            <w:vAlign w:val="center"/>
          </w:tcPr>
          <w:p w14:paraId="7A457470">
            <w:pPr>
              <w:keepNext/>
              <w:spacing w:before="20" w:after="20" w:line="220" w:lineRule="exact"/>
              <w:jc w:val="center"/>
              <w:rPr>
                <w:rFonts w:hint="eastAsia"/>
              </w:rPr>
            </w:pPr>
            <w:r>
              <w:rPr>
                <w:b/>
                <w:sz w:val="17"/>
              </w:rPr>
              <w:t>数据与运行版本</w:t>
            </w:r>
          </w:p>
        </w:tc>
      </w:tr>
      <w:tr w14:paraId="33F3CDF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319812B3">
            <w:pPr>
              <w:keepNext/>
              <w:spacing w:before="20" w:after="20" w:line="220" w:lineRule="exact"/>
              <w:rPr>
                <w:rFonts w:hint="eastAsia"/>
              </w:rPr>
            </w:pPr>
            <w:r>
              <w:rPr>
                <w:b/>
                <w:sz w:val="17"/>
              </w:rPr>
              <w:t>基础单表查询</w:t>
            </w:r>
          </w:p>
        </w:tc>
        <w:tc>
          <w:tcPr>
            <w:tcW w:w="1451" w:type="dxa"/>
            <w:tcMar>
              <w:top w:w="50" w:type="dxa"/>
              <w:left w:w="100" w:type="dxa"/>
              <w:bottom w:w="50" w:type="dxa"/>
              <w:right w:w="100" w:type="dxa"/>
            </w:tcMar>
            <w:vAlign w:val="center"/>
          </w:tcPr>
          <w:p w14:paraId="321231D9">
            <w:pPr>
              <w:keepNext/>
              <w:spacing w:before="20" w:after="20" w:line="220" w:lineRule="exact"/>
              <w:jc w:val="center"/>
              <w:rPr>
                <w:rFonts w:hint="eastAsia"/>
              </w:rPr>
            </w:pPr>
            <w:r>
              <w:rPr>
                <w:b/>
                <w:sz w:val="17"/>
              </w:rPr>
              <w:t>8</w:t>
            </w:r>
          </w:p>
        </w:tc>
        <w:tc>
          <w:tcPr>
            <w:tcW w:w="1451" w:type="dxa"/>
            <w:tcMar>
              <w:top w:w="50" w:type="dxa"/>
              <w:left w:w="100" w:type="dxa"/>
              <w:bottom w:w="50" w:type="dxa"/>
              <w:right w:w="100" w:type="dxa"/>
            </w:tcMar>
            <w:vAlign w:val="center"/>
          </w:tcPr>
          <w:p w14:paraId="7F0F1CFB">
            <w:pPr>
              <w:keepNext/>
              <w:spacing w:before="20" w:after="20" w:line="220" w:lineRule="exact"/>
              <w:jc w:val="center"/>
              <w:rPr>
                <w:rFonts w:hint="eastAsia"/>
              </w:rPr>
            </w:pPr>
            <w:r>
              <w:rPr>
                <w:b/>
                <w:sz w:val="17"/>
              </w:rPr>
              <w:t>7</w:t>
            </w:r>
          </w:p>
        </w:tc>
        <w:tc>
          <w:tcPr>
            <w:tcW w:w="1451" w:type="dxa"/>
            <w:tcMar>
              <w:top w:w="50" w:type="dxa"/>
              <w:left w:w="100" w:type="dxa"/>
              <w:bottom w:w="50" w:type="dxa"/>
              <w:right w:w="100" w:type="dxa"/>
            </w:tcMar>
            <w:vAlign w:val="center"/>
          </w:tcPr>
          <w:p w14:paraId="01D7D082">
            <w:pPr>
              <w:keepNext/>
              <w:spacing w:before="20" w:after="20" w:line="220" w:lineRule="exact"/>
              <w:jc w:val="center"/>
              <w:rPr>
                <w:rFonts w:hint="eastAsia"/>
              </w:rPr>
            </w:pPr>
            <w:r>
              <w:rPr>
                <w:b/>
                <w:sz w:val="17"/>
              </w:rPr>
              <w:t>87.50%</w:t>
            </w:r>
          </w:p>
        </w:tc>
        <w:tc>
          <w:tcPr>
            <w:tcW w:w="2086" w:type="dxa"/>
            <w:tcMar>
              <w:top w:w="50" w:type="dxa"/>
              <w:left w:w="100" w:type="dxa"/>
              <w:bottom w:w="50" w:type="dxa"/>
              <w:right w:w="100" w:type="dxa"/>
            </w:tcMar>
            <w:vAlign w:val="center"/>
          </w:tcPr>
          <w:p w14:paraId="4F66C080">
            <w:pPr>
              <w:keepNext/>
              <w:spacing w:before="20" w:after="20" w:line="220" w:lineRule="exact"/>
              <w:rPr>
                <w:rFonts w:hint="eastAsia"/>
              </w:rPr>
            </w:pPr>
            <w:r>
              <w:rPr>
                <w:sz w:val="17"/>
              </w:rPr>
              <w:t>合并提交 `9f3e6a9`，PostgreSQL</w:t>
            </w:r>
          </w:p>
        </w:tc>
      </w:tr>
      <w:tr w14:paraId="1C51D09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2B313095">
            <w:pPr>
              <w:keepNext/>
              <w:spacing w:before="20" w:after="20" w:line="220" w:lineRule="exact"/>
              <w:rPr>
                <w:rFonts w:hint="eastAsia"/>
              </w:rPr>
            </w:pPr>
            <w:r>
              <w:rPr>
                <w:b/>
                <w:sz w:val="17"/>
              </w:rPr>
              <w:t>常规 RAG 问答混合集</w:t>
            </w:r>
          </w:p>
        </w:tc>
        <w:tc>
          <w:tcPr>
            <w:tcW w:w="1451" w:type="dxa"/>
            <w:tcMar>
              <w:top w:w="50" w:type="dxa"/>
              <w:left w:w="100" w:type="dxa"/>
              <w:bottom w:w="50" w:type="dxa"/>
              <w:right w:w="100" w:type="dxa"/>
            </w:tcMar>
            <w:vAlign w:val="center"/>
          </w:tcPr>
          <w:p w14:paraId="19219248">
            <w:pPr>
              <w:keepNext/>
              <w:spacing w:before="20" w:after="20" w:line="220" w:lineRule="exact"/>
              <w:jc w:val="center"/>
              <w:rPr>
                <w:rFonts w:hint="eastAsia"/>
              </w:rPr>
            </w:pPr>
            <w:r>
              <w:rPr>
                <w:b/>
                <w:sz w:val="17"/>
              </w:rPr>
              <w:t>21（19 单文档、2 跨文档）</w:t>
            </w:r>
          </w:p>
        </w:tc>
        <w:tc>
          <w:tcPr>
            <w:tcW w:w="1451" w:type="dxa"/>
            <w:tcMar>
              <w:top w:w="50" w:type="dxa"/>
              <w:left w:w="100" w:type="dxa"/>
              <w:bottom w:w="50" w:type="dxa"/>
              <w:right w:w="100" w:type="dxa"/>
            </w:tcMar>
            <w:vAlign w:val="center"/>
          </w:tcPr>
          <w:p w14:paraId="37F598F1">
            <w:pPr>
              <w:keepNext/>
              <w:spacing w:before="20" w:after="20" w:line="220" w:lineRule="exact"/>
              <w:jc w:val="center"/>
              <w:rPr>
                <w:rFonts w:hint="eastAsia"/>
              </w:rPr>
            </w:pPr>
            <w:r>
              <w:rPr>
                <w:b/>
                <w:sz w:val="17"/>
              </w:rPr>
              <w:t>17</w:t>
            </w:r>
          </w:p>
        </w:tc>
        <w:tc>
          <w:tcPr>
            <w:tcW w:w="1451" w:type="dxa"/>
            <w:tcMar>
              <w:top w:w="50" w:type="dxa"/>
              <w:left w:w="100" w:type="dxa"/>
              <w:bottom w:w="50" w:type="dxa"/>
              <w:right w:w="100" w:type="dxa"/>
            </w:tcMar>
            <w:vAlign w:val="center"/>
          </w:tcPr>
          <w:p w14:paraId="63F925A6">
            <w:pPr>
              <w:keepNext/>
              <w:spacing w:before="20" w:after="20" w:line="220" w:lineRule="exact"/>
              <w:jc w:val="center"/>
              <w:rPr>
                <w:rFonts w:hint="eastAsia"/>
              </w:rPr>
            </w:pPr>
            <w:r>
              <w:rPr>
                <w:b/>
                <w:sz w:val="17"/>
              </w:rPr>
              <w:t>80.95%</w:t>
            </w:r>
          </w:p>
        </w:tc>
        <w:tc>
          <w:tcPr>
            <w:tcW w:w="2086" w:type="dxa"/>
            <w:tcMar>
              <w:top w:w="50" w:type="dxa"/>
              <w:left w:w="100" w:type="dxa"/>
              <w:bottom w:w="50" w:type="dxa"/>
              <w:right w:w="100" w:type="dxa"/>
            </w:tcMar>
            <w:vAlign w:val="center"/>
          </w:tcPr>
          <w:p w14:paraId="682631CF">
            <w:pPr>
              <w:keepNext/>
              <w:spacing w:before="20" w:after="20" w:line="220" w:lineRule="exact"/>
              <w:rPr>
                <w:rFonts w:hint="eastAsia"/>
              </w:rPr>
            </w:pPr>
            <w:r>
              <w:rPr>
                <w:sz w:val="17"/>
              </w:rPr>
              <w:t>同上，忠实度 84.76%</w:t>
            </w:r>
          </w:p>
        </w:tc>
      </w:tr>
      <w:tr w14:paraId="4455409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09BC8E33">
            <w:pPr>
              <w:keepNext/>
              <w:spacing w:before="20" w:after="20" w:line="220" w:lineRule="exact"/>
              <w:rPr>
                <w:rFonts w:hint="eastAsia"/>
              </w:rPr>
            </w:pPr>
            <w:r>
              <w:rPr>
                <w:b/>
                <w:sz w:val="17"/>
              </w:rPr>
              <w:t>NL2SQL 结果准确率</w:t>
            </w:r>
          </w:p>
        </w:tc>
        <w:tc>
          <w:tcPr>
            <w:tcW w:w="1451" w:type="dxa"/>
            <w:tcMar>
              <w:top w:w="50" w:type="dxa"/>
              <w:left w:w="100" w:type="dxa"/>
              <w:bottom w:w="50" w:type="dxa"/>
              <w:right w:w="100" w:type="dxa"/>
            </w:tcMar>
            <w:vAlign w:val="center"/>
          </w:tcPr>
          <w:p w14:paraId="21A7DD5F">
            <w:pPr>
              <w:keepNext/>
              <w:spacing w:before="20" w:after="20" w:line="220" w:lineRule="exact"/>
              <w:jc w:val="center"/>
              <w:rPr>
                <w:rFonts w:hint="eastAsia"/>
              </w:rPr>
            </w:pPr>
            <w:r>
              <w:rPr>
                <w:b/>
                <w:sz w:val="17"/>
              </w:rPr>
              <w:t>15</w:t>
            </w:r>
          </w:p>
        </w:tc>
        <w:tc>
          <w:tcPr>
            <w:tcW w:w="1451" w:type="dxa"/>
            <w:tcMar>
              <w:top w:w="50" w:type="dxa"/>
              <w:left w:w="100" w:type="dxa"/>
              <w:bottom w:w="50" w:type="dxa"/>
              <w:right w:w="100" w:type="dxa"/>
            </w:tcMar>
            <w:vAlign w:val="center"/>
          </w:tcPr>
          <w:p w14:paraId="3FE44ABF">
            <w:pPr>
              <w:keepNext/>
              <w:spacing w:before="20" w:after="20" w:line="220" w:lineRule="exact"/>
              <w:jc w:val="center"/>
              <w:rPr>
                <w:rFonts w:hint="eastAsia"/>
              </w:rPr>
            </w:pPr>
            <w:r>
              <w:rPr>
                <w:b/>
                <w:sz w:val="17"/>
              </w:rPr>
              <w:t>11</w:t>
            </w:r>
          </w:p>
        </w:tc>
        <w:tc>
          <w:tcPr>
            <w:tcW w:w="1451" w:type="dxa"/>
            <w:tcMar>
              <w:top w:w="50" w:type="dxa"/>
              <w:left w:w="100" w:type="dxa"/>
              <w:bottom w:w="50" w:type="dxa"/>
              <w:right w:w="100" w:type="dxa"/>
            </w:tcMar>
            <w:vAlign w:val="center"/>
          </w:tcPr>
          <w:p w14:paraId="341454EF">
            <w:pPr>
              <w:keepNext/>
              <w:spacing w:before="20" w:after="20" w:line="220" w:lineRule="exact"/>
              <w:jc w:val="center"/>
              <w:rPr>
                <w:rFonts w:hint="eastAsia"/>
              </w:rPr>
            </w:pPr>
            <w:r>
              <w:rPr>
                <w:b/>
                <w:sz w:val="17"/>
              </w:rPr>
              <w:t>73.33%</w:t>
            </w:r>
          </w:p>
        </w:tc>
        <w:tc>
          <w:tcPr>
            <w:tcW w:w="2086" w:type="dxa"/>
            <w:tcMar>
              <w:top w:w="50" w:type="dxa"/>
              <w:left w:w="100" w:type="dxa"/>
              <w:bottom w:w="50" w:type="dxa"/>
              <w:right w:w="100" w:type="dxa"/>
            </w:tcMar>
            <w:vAlign w:val="center"/>
          </w:tcPr>
          <w:p w14:paraId="0B0B1C9C">
            <w:pPr>
              <w:keepNext/>
              <w:spacing w:before="20" w:after="20" w:line="220" w:lineRule="exact"/>
              <w:jc w:val="center"/>
              <w:rPr>
                <w:rFonts w:hint="eastAsia"/>
              </w:rPr>
            </w:pPr>
            <w:r>
              <w:rPr>
                <w:sz w:val="17"/>
              </w:rPr>
              <w:t>同上，见 3.1 节</w:t>
            </w:r>
          </w:p>
        </w:tc>
      </w:tr>
      <w:tr w14:paraId="1A7FB86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159C02B4">
            <w:pPr>
              <w:keepNext/>
              <w:spacing w:before="20" w:after="20" w:line="220" w:lineRule="exact"/>
              <w:rPr>
                <w:rFonts w:hint="eastAsia"/>
              </w:rPr>
            </w:pPr>
            <w:r>
              <w:rPr>
                <w:b/>
                <w:sz w:val="17"/>
              </w:rPr>
              <w:t>RAG 答案忠实度（常规混合集）</w:t>
            </w:r>
          </w:p>
        </w:tc>
        <w:tc>
          <w:tcPr>
            <w:tcW w:w="1451" w:type="dxa"/>
            <w:tcMar>
              <w:top w:w="50" w:type="dxa"/>
              <w:left w:w="100" w:type="dxa"/>
              <w:bottom w:w="50" w:type="dxa"/>
              <w:right w:w="100" w:type="dxa"/>
            </w:tcMar>
            <w:vAlign w:val="center"/>
          </w:tcPr>
          <w:p w14:paraId="1D20740E">
            <w:pPr>
              <w:keepNext/>
              <w:spacing w:before="20" w:after="20" w:line="220" w:lineRule="exact"/>
              <w:jc w:val="center"/>
              <w:rPr>
                <w:rFonts w:hint="eastAsia"/>
              </w:rPr>
            </w:pPr>
            <w:r>
              <w:rPr>
                <w:b/>
                <w:sz w:val="17"/>
              </w:rPr>
              <w:t>21（19 单文档、2 跨文档）</w:t>
            </w:r>
          </w:p>
        </w:tc>
        <w:tc>
          <w:tcPr>
            <w:tcW w:w="1451" w:type="dxa"/>
            <w:tcMar>
              <w:top w:w="50" w:type="dxa"/>
              <w:left w:w="100" w:type="dxa"/>
              <w:bottom w:w="50" w:type="dxa"/>
              <w:right w:w="100" w:type="dxa"/>
            </w:tcMar>
            <w:vAlign w:val="center"/>
          </w:tcPr>
          <w:p w14:paraId="01110D90">
            <w:pPr>
              <w:keepNext/>
              <w:spacing w:before="20" w:after="20" w:line="220" w:lineRule="exact"/>
              <w:jc w:val="center"/>
              <w:rPr>
                <w:rFonts w:hint="eastAsia"/>
              </w:rPr>
            </w:pPr>
            <w:r>
              <w:rPr>
                <w:sz w:val="17"/>
              </w:rPr>
              <w:t>—</w:t>
            </w:r>
          </w:p>
        </w:tc>
        <w:tc>
          <w:tcPr>
            <w:tcW w:w="1451" w:type="dxa"/>
            <w:tcMar>
              <w:top w:w="50" w:type="dxa"/>
              <w:left w:w="100" w:type="dxa"/>
              <w:bottom w:w="50" w:type="dxa"/>
              <w:right w:w="100" w:type="dxa"/>
            </w:tcMar>
            <w:vAlign w:val="center"/>
          </w:tcPr>
          <w:p w14:paraId="064203F0">
            <w:pPr>
              <w:keepNext/>
              <w:spacing w:before="20" w:after="20" w:line="220" w:lineRule="exact"/>
              <w:jc w:val="center"/>
              <w:rPr>
                <w:rFonts w:hint="eastAsia"/>
              </w:rPr>
            </w:pPr>
            <w:r>
              <w:rPr>
                <w:b/>
                <w:sz w:val="17"/>
              </w:rPr>
              <w:t>84.76%</w:t>
            </w:r>
          </w:p>
        </w:tc>
        <w:tc>
          <w:tcPr>
            <w:tcW w:w="2086" w:type="dxa"/>
            <w:tcMar>
              <w:top w:w="50" w:type="dxa"/>
              <w:left w:w="100" w:type="dxa"/>
              <w:bottom w:w="50" w:type="dxa"/>
              <w:right w:w="100" w:type="dxa"/>
            </w:tcMar>
            <w:vAlign w:val="center"/>
          </w:tcPr>
          <w:p w14:paraId="2D9DD1A0">
            <w:pPr>
              <w:keepNext/>
              <w:spacing w:before="20" w:after="20" w:line="220" w:lineRule="exact"/>
              <w:rPr>
                <w:rFonts w:hint="eastAsia"/>
              </w:rPr>
            </w:pPr>
            <w:r>
              <w:rPr>
                <w:sz w:val="17"/>
              </w:rPr>
              <w:t>同上，忠实度均值非通过率</w:t>
            </w:r>
          </w:p>
        </w:tc>
      </w:tr>
      <w:tr w14:paraId="3A38F12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30D14635">
            <w:pPr>
              <w:keepNext/>
              <w:spacing w:before="20" w:after="20" w:line="220" w:lineRule="exact"/>
              <w:rPr>
                <w:rFonts w:hint="eastAsia"/>
              </w:rPr>
            </w:pPr>
            <w:r>
              <w:rPr>
                <w:b/>
                <w:sz w:val="17"/>
              </w:rPr>
              <w:t>连续五轮以上对话</w:t>
            </w:r>
          </w:p>
        </w:tc>
        <w:tc>
          <w:tcPr>
            <w:tcW w:w="1451" w:type="dxa"/>
            <w:tcMar>
              <w:top w:w="50" w:type="dxa"/>
              <w:left w:w="100" w:type="dxa"/>
              <w:bottom w:w="50" w:type="dxa"/>
              <w:right w:w="100" w:type="dxa"/>
            </w:tcMar>
            <w:vAlign w:val="center"/>
          </w:tcPr>
          <w:p w14:paraId="677F1CBB">
            <w:pPr>
              <w:keepNext/>
              <w:spacing w:before="20" w:after="20" w:line="220" w:lineRule="exact"/>
              <w:jc w:val="center"/>
              <w:rPr>
                <w:rFonts w:hint="eastAsia"/>
              </w:rPr>
            </w:pPr>
            <w:r>
              <w:rPr>
                <w:sz w:val="17"/>
              </w:rPr>
              <w:t>4 条用例 20 轮</w:t>
            </w:r>
          </w:p>
        </w:tc>
        <w:tc>
          <w:tcPr>
            <w:tcW w:w="1451" w:type="dxa"/>
            <w:tcMar>
              <w:top w:w="50" w:type="dxa"/>
              <w:left w:w="100" w:type="dxa"/>
              <w:bottom w:w="50" w:type="dxa"/>
              <w:right w:w="100" w:type="dxa"/>
            </w:tcMar>
            <w:vAlign w:val="center"/>
          </w:tcPr>
          <w:p w14:paraId="127E2058">
            <w:pPr>
              <w:keepNext/>
              <w:spacing w:before="20" w:after="20" w:line="220" w:lineRule="exact"/>
              <w:jc w:val="center"/>
              <w:rPr>
                <w:rFonts w:hint="eastAsia"/>
              </w:rPr>
            </w:pPr>
            <w:r>
              <w:rPr>
                <w:sz w:val="17"/>
              </w:rPr>
              <w:t>3 条用例 19 轮</w:t>
            </w:r>
          </w:p>
        </w:tc>
        <w:tc>
          <w:tcPr>
            <w:tcW w:w="1451" w:type="dxa"/>
            <w:tcMar>
              <w:top w:w="50" w:type="dxa"/>
              <w:left w:w="100" w:type="dxa"/>
              <w:bottom w:w="50" w:type="dxa"/>
              <w:right w:w="100" w:type="dxa"/>
            </w:tcMar>
            <w:vAlign w:val="center"/>
          </w:tcPr>
          <w:p w14:paraId="0BAB8911">
            <w:pPr>
              <w:keepNext/>
              <w:spacing w:before="20" w:after="20" w:line="220" w:lineRule="exact"/>
              <w:jc w:val="center"/>
              <w:rPr>
                <w:rFonts w:hint="eastAsia"/>
              </w:rPr>
            </w:pPr>
            <w:r>
              <w:rPr>
                <w:b/>
                <w:sz w:val="17"/>
              </w:rPr>
              <w:t>95.00%</w:t>
            </w:r>
          </w:p>
        </w:tc>
        <w:tc>
          <w:tcPr>
            <w:tcW w:w="2086" w:type="dxa"/>
            <w:tcMar>
              <w:top w:w="50" w:type="dxa"/>
              <w:left w:w="100" w:type="dxa"/>
              <w:bottom w:w="50" w:type="dxa"/>
              <w:right w:w="100" w:type="dxa"/>
            </w:tcMar>
            <w:vAlign w:val="center"/>
          </w:tcPr>
          <w:p w14:paraId="4EB61463">
            <w:pPr>
              <w:keepNext/>
              <w:spacing w:before="20" w:after="20" w:line="220" w:lineRule="exact"/>
              <w:rPr>
                <w:rFonts w:hint="eastAsia"/>
              </w:rPr>
            </w:pPr>
            <w:r>
              <w:rPr>
                <w:sz w:val="17"/>
              </w:rPr>
              <w:t>冻结版本实测，见 7.4 节</w:t>
            </w:r>
          </w:p>
        </w:tc>
      </w:tr>
      <w:tr w14:paraId="0DF05BD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35895C09">
            <w:pPr>
              <w:keepNext/>
              <w:spacing w:before="20" w:after="20" w:line="220" w:lineRule="exact"/>
              <w:rPr>
                <w:rFonts w:hint="eastAsia"/>
              </w:rPr>
            </w:pPr>
            <w:r>
              <w:rPr>
                <w:b/>
                <w:sz w:val="17"/>
              </w:rPr>
              <w:t>非理想输入鲁棒性</w:t>
            </w:r>
          </w:p>
        </w:tc>
        <w:tc>
          <w:tcPr>
            <w:tcW w:w="1451" w:type="dxa"/>
            <w:tcMar>
              <w:top w:w="50" w:type="dxa"/>
              <w:left w:w="100" w:type="dxa"/>
              <w:bottom w:w="50" w:type="dxa"/>
              <w:right w:w="100" w:type="dxa"/>
            </w:tcMar>
            <w:vAlign w:val="center"/>
          </w:tcPr>
          <w:p w14:paraId="719C9571">
            <w:pPr>
              <w:keepNext/>
              <w:spacing w:before="20" w:after="20" w:line="220" w:lineRule="exact"/>
              <w:jc w:val="center"/>
              <w:rPr>
                <w:rFonts w:hint="eastAsia"/>
              </w:rPr>
            </w:pPr>
            <w:r>
              <w:rPr>
                <w:b/>
                <w:sz w:val="17"/>
              </w:rPr>
              <w:t>18</w:t>
            </w:r>
          </w:p>
        </w:tc>
        <w:tc>
          <w:tcPr>
            <w:tcW w:w="1451" w:type="dxa"/>
            <w:tcMar>
              <w:top w:w="50" w:type="dxa"/>
              <w:left w:w="100" w:type="dxa"/>
              <w:bottom w:w="50" w:type="dxa"/>
              <w:right w:w="100" w:type="dxa"/>
            </w:tcMar>
            <w:vAlign w:val="center"/>
          </w:tcPr>
          <w:p w14:paraId="1F1DF787">
            <w:pPr>
              <w:keepNext/>
              <w:spacing w:before="20" w:after="20" w:line="220" w:lineRule="exact"/>
              <w:jc w:val="center"/>
              <w:rPr>
                <w:rFonts w:hint="eastAsia"/>
              </w:rPr>
            </w:pPr>
            <w:r>
              <w:rPr>
                <w:b/>
                <w:sz w:val="17"/>
              </w:rPr>
              <w:t>16</w:t>
            </w:r>
          </w:p>
        </w:tc>
        <w:tc>
          <w:tcPr>
            <w:tcW w:w="1451" w:type="dxa"/>
            <w:tcMar>
              <w:top w:w="50" w:type="dxa"/>
              <w:left w:w="100" w:type="dxa"/>
              <w:bottom w:w="50" w:type="dxa"/>
              <w:right w:w="100" w:type="dxa"/>
            </w:tcMar>
            <w:vAlign w:val="center"/>
          </w:tcPr>
          <w:p w14:paraId="5BADCA09">
            <w:pPr>
              <w:keepNext/>
              <w:spacing w:before="20" w:after="20" w:line="220" w:lineRule="exact"/>
              <w:jc w:val="center"/>
              <w:rPr>
                <w:rFonts w:hint="eastAsia"/>
              </w:rPr>
            </w:pPr>
            <w:r>
              <w:rPr>
                <w:b/>
                <w:sz w:val="17"/>
              </w:rPr>
              <w:t>88.89%</w:t>
            </w:r>
          </w:p>
        </w:tc>
        <w:tc>
          <w:tcPr>
            <w:tcW w:w="2086" w:type="dxa"/>
            <w:tcMar>
              <w:top w:w="50" w:type="dxa"/>
              <w:left w:w="100" w:type="dxa"/>
              <w:bottom w:w="50" w:type="dxa"/>
              <w:right w:w="100" w:type="dxa"/>
            </w:tcMar>
            <w:vAlign w:val="center"/>
          </w:tcPr>
          <w:p w14:paraId="352CACDD">
            <w:pPr>
              <w:keepNext/>
              <w:spacing w:before="20" w:after="20" w:line="220" w:lineRule="exact"/>
              <w:rPr>
                <w:rFonts w:hint="eastAsia"/>
              </w:rPr>
            </w:pPr>
            <w:r>
              <w:rPr>
                <w:sz w:val="17"/>
              </w:rPr>
              <w:t>合并提交 `9f3e6a9`，见 3.1 节</w:t>
            </w:r>
          </w:p>
        </w:tc>
      </w:tr>
      <w:tr w14:paraId="772C9BD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59006B32">
            <w:pPr>
              <w:keepNext/>
              <w:spacing w:before="20" w:after="20" w:line="220" w:lineRule="exact"/>
              <w:rPr>
                <w:rFonts w:hint="eastAsia"/>
              </w:rPr>
            </w:pPr>
            <w:r>
              <w:rPr>
                <w:b/>
                <w:sz w:val="17"/>
              </w:rPr>
              <w:t>可解释性与溯源展示</w:t>
            </w:r>
          </w:p>
        </w:tc>
        <w:tc>
          <w:tcPr>
            <w:tcW w:w="1451" w:type="dxa"/>
            <w:tcMar>
              <w:top w:w="50" w:type="dxa"/>
              <w:left w:w="100" w:type="dxa"/>
              <w:bottom w:w="50" w:type="dxa"/>
              <w:right w:w="100" w:type="dxa"/>
            </w:tcMar>
            <w:vAlign w:val="center"/>
          </w:tcPr>
          <w:p w14:paraId="001D556E">
            <w:pPr>
              <w:keepNext/>
              <w:spacing w:before="20" w:after="20" w:line="220" w:lineRule="exact"/>
              <w:jc w:val="center"/>
              <w:rPr>
                <w:rFonts w:hint="eastAsia"/>
              </w:rPr>
            </w:pPr>
            <w:r>
              <w:rPr>
                <w:sz w:val="17"/>
              </w:rPr>
              <w:t>5 个场景</w:t>
            </w:r>
          </w:p>
        </w:tc>
        <w:tc>
          <w:tcPr>
            <w:tcW w:w="1451" w:type="dxa"/>
            <w:tcMar>
              <w:top w:w="50" w:type="dxa"/>
              <w:left w:w="100" w:type="dxa"/>
              <w:bottom w:w="50" w:type="dxa"/>
              <w:right w:w="100" w:type="dxa"/>
            </w:tcMar>
            <w:vAlign w:val="center"/>
          </w:tcPr>
          <w:p w14:paraId="0062FE88">
            <w:pPr>
              <w:keepNext/>
              <w:spacing w:before="20" w:after="20" w:line="220" w:lineRule="exact"/>
              <w:jc w:val="center"/>
              <w:rPr>
                <w:rFonts w:hint="eastAsia"/>
              </w:rPr>
            </w:pPr>
            <w:r>
              <w:rPr>
                <w:b/>
                <w:sz w:val="17"/>
              </w:rPr>
              <w:t>5</w:t>
            </w:r>
          </w:p>
        </w:tc>
        <w:tc>
          <w:tcPr>
            <w:tcW w:w="1451" w:type="dxa"/>
            <w:tcMar>
              <w:top w:w="50" w:type="dxa"/>
              <w:left w:w="100" w:type="dxa"/>
              <w:bottom w:w="50" w:type="dxa"/>
              <w:right w:w="100" w:type="dxa"/>
            </w:tcMar>
            <w:vAlign w:val="center"/>
          </w:tcPr>
          <w:p w14:paraId="70CB6944">
            <w:pPr>
              <w:keepNext/>
              <w:spacing w:before="20" w:after="20" w:line="220" w:lineRule="exact"/>
              <w:jc w:val="center"/>
              <w:rPr>
                <w:rFonts w:hint="eastAsia"/>
              </w:rPr>
            </w:pPr>
            <w:r>
              <w:rPr>
                <w:b/>
                <w:sz w:val="17"/>
              </w:rPr>
              <w:t>100%</w:t>
            </w:r>
          </w:p>
        </w:tc>
        <w:tc>
          <w:tcPr>
            <w:tcW w:w="2086" w:type="dxa"/>
            <w:tcMar>
              <w:top w:w="50" w:type="dxa"/>
              <w:left w:w="100" w:type="dxa"/>
              <w:bottom w:w="50" w:type="dxa"/>
              <w:right w:w="100" w:type="dxa"/>
            </w:tcMar>
            <w:vAlign w:val="center"/>
          </w:tcPr>
          <w:p w14:paraId="46925751">
            <w:pPr>
              <w:keepNext/>
              <w:spacing w:before="20" w:after="20" w:line="220" w:lineRule="exact"/>
              <w:rPr>
                <w:rFonts w:hint="eastAsia"/>
              </w:rPr>
            </w:pPr>
            <w:r>
              <w:rPr>
                <w:sz w:val="17"/>
              </w:rPr>
              <w:t>`f0246ab`＋包内 `web/dist`，政采业务库，2026-10-18，见图 6–图 10</w:t>
            </w:r>
          </w:p>
        </w:tc>
      </w:tr>
      <w:tr w14:paraId="53EBB0D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0564342C">
            <w:pPr>
              <w:keepNext/>
              <w:spacing w:before="20" w:after="20" w:line="220" w:lineRule="exact"/>
              <w:rPr>
                <w:rFonts w:hint="eastAsia"/>
              </w:rPr>
            </w:pPr>
            <w:r>
              <w:rPr>
                <w:b/>
                <w:sz w:val="17"/>
              </w:rPr>
              <w:t>界面可用性与演示</w:t>
            </w:r>
          </w:p>
        </w:tc>
        <w:tc>
          <w:tcPr>
            <w:tcW w:w="1451" w:type="dxa"/>
            <w:tcMar>
              <w:top w:w="50" w:type="dxa"/>
              <w:left w:w="100" w:type="dxa"/>
              <w:bottom w:w="50" w:type="dxa"/>
              <w:right w:w="100" w:type="dxa"/>
            </w:tcMar>
            <w:vAlign w:val="center"/>
          </w:tcPr>
          <w:p w14:paraId="7032292A">
            <w:pPr>
              <w:keepNext/>
              <w:spacing w:before="20" w:after="20" w:line="220" w:lineRule="exact"/>
              <w:jc w:val="center"/>
              <w:rPr>
                <w:rFonts w:hint="eastAsia"/>
              </w:rPr>
            </w:pPr>
            <w:r>
              <w:rPr>
                <w:sz w:val="17"/>
              </w:rPr>
              <w:t>5 个场景</w:t>
            </w:r>
          </w:p>
        </w:tc>
        <w:tc>
          <w:tcPr>
            <w:tcW w:w="1451" w:type="dxa"/>
            <w:tcMar>
              <w:top w:w="50" w:type="dxa"/>
              <w:left w:w="100" w:type="dxa"/>
              <w:bottom w:w="50" w:type="dxa"/>
              <w:right w:w="100" w:type="dxa"/>
            </w:tcMar>
            <w:vAlign w:val="center"/>
          </w:tcPr>
          <w:p w14:paraId="4F621E67">
            <w:pPr>
              <w:keepNext/>
              <w:spacing w:before="20" w:after="20" w:line="220" w:lineRule="exact"/>
              <w:jc w:val="center"/>
              <w:rPr>
                <w:rFonts w:hint="eastAsia"/>
              </w:rPr>
            </w:pPr>
            <w:r>
              <w:rPr>
                <w:b/>
                <w:sz w:val="17"/>
              </w:rPr>
              <w:t>5</w:t>
            </w:r>
          </w:p>
        </w:tc>
        <w:tc>
          <w:tcPr>
            <w:tcW w:w="1451" w:type="dxa"/>
            <w:tcMar>
              <w:top w:w="50" w:type="dxa"/>
              <w:left w:w="100" w:type="dxa"/>
              <w:bottom w:w="50" w:type="dxa"/>
              <w:right w:w="100" w:type="dxa"/>
            </w:tcMar>
            <w:vAlign w:val="center"/>
          </w:tcPr>
          <w:p w14:paraId="02352FDC">
            <w:pPr>
              <w:keepNext/>
              <w:spacing w:before="20" w:after="20" w:line="220" w:lineRule="exact"/>
              <w:jc w:val="center"/>
              <w:rPr>
                <w:rFonts w:hint="eastAsia"/>
              </w:rPr>
            </w:pPr>
            <w:r>
              <w:rPr>
                <w:b/>
                <w:sz w:val="17"/>
              </w:rPr>
              <w:t>100%</w:t>
            </w:r>
          </w:p>
        </w:tc>
        <w:tc>
          <w:tcPr>
            <w:tcW w:w="2086" w:type="dxa"/>
            <w:tcMar>
              <w:top w:w="50" w:type="dxa"/>
              <w:left w:w="100" w:type="dxa"/>
              <w:bottom w:w="50" w:type="dxa"/>
              <w:right w:w="100" w:type="dxa"/>
            </w:tcMar>
            <w:vAlign w:val="center"/>
          </w:tcPr>
          <w:p w14:paraId="4D79C79D">
            <w:pPr>
              <w:keepNext/>
              <w:spacing w:before="20" w:after="20" w:line="220" w:lineRule="exact"/>
              <w:rPr>
                <w:rFonts w:hint="eastAsia"/>
              </w:rPr>
            </w:pPr>
            <w:r>
              <w:rPr>
                <w:sz w:val="17"/>
              </w:rPr>
              <w:t>同上；含失败提示与重试、分页与导出各一例</w:t>
            </w:r>
          </w:p>
        </w:tc>
      </w:tr>
      <w:tr w14:paraId="32D8979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50" w:type="dxa"/>
              <w:left w:w="100" w:type="dxa"/>
              <w:bottom w:w="50" w:type="dxa"/>
              <w:right w:w="100" w:type="dxa"/>
            </w:tcMar>
            <w:vAlign w:val="center"/>
          </w:tcPr>
          <w:p w14:paraId="13EB5084">
            <w:pPr>
              <w:spacing w:before="20" w:after="20" w:line="220" w:lineRule="exact"/>
              <w:rPr>
                <w:rFonts w:hint="eastAsia"/>
              </w:rPr>
            </w:pPr>
            <w:r>
              <w:rPr>
                <w:b/>
                <w:sz w:val="17"/>
              </w:rPr>
              <w:t>最终前后端联调</w:t>
            </w:r>
          </w:p>
        </w:tc>
        <w:tc>
          <w:tcPr>
            <w:tcW w:w="1451" w:type="dxa"/>
            <w:tcMar>
              <w:top w:w="50" w:type="dxa"/>
              <w:left w:w="100" w:type="dxa"/>
              <w:bottom w:w="50" w:type="dxa"/>
              <w:right w:w="100" w:type="dxa"/>
            </w:tcMar>
            <w:vAlign w:val="center"/>
          </w:tcPr>
          <w:p w14:paraId="457CA4D4">
            <w:pPr>
              <w:spacing w:before="20" w:after="20" w:line="220" w:lineRule="exact"/>
              <w:jc w:val="center"/>
              <w:rPr>
                <w:rFonts w:hint="eastAsia"/>
              </w:rPr>
            </w:pPr>
            <w:r>
              <w:rPr>
                <w:sz w:val="17"/>
              </w:rPr>
              <w:t>1 套单端口部署</w:t>
            </w:r>
          </w:p>
        </w:tc>
        <w:tc>
          <w:tcPr>
            <w:tcW w:w="1451" w:type="dxa"/>
            <w:tcMar>
              <w:top w:w="50" w:type="dxa"/>
              <w:left w:w="100" w:type="dxa"/>
              <w:bottom w:w="50" w:type="dxa"/>
              <w:right w:w="100" w:type="dxa"/>
            </w:tcMar>
            <w:vAlign w:val="center"/>
          </w:tcPr>
          <w:p w14:paraId="59CC40CA">
            <w:pPr>
              <w:spacing w:before="20" w:after="20" w:line="220" w:lineRule="exact"/>
              <w:jc w:val="center"/>
              <w:rPr>
                <w:rFonts w:hint="eastAsia"/>
              </w:rPr>
            </w:pPr>
            <w:r>
              <w:rPr>
                <w:sz w:val="17"/>
              </w:rPr>
              <w:t>通过</w:t>
            </w:r>
          </w:p>
        </w:tc>
        <w:tc>
          <w:tcPr>
            <w:tcW w:w="1451" w:type="dxa"/>
            <w:tcMar>
              <w:top w:w="50" w:type="dxa"/>
              <w:left w:w="100" w:type="dxa"/>
              <w:bottom w:w="50" w:type="dxa"/>
              <w:right w:w="100" w:type="dxa"/>
            </w:tcMar>
            <w:vAlign w:val="center"/>
          </w:tcPr>
          <w:p w14:paraId="0BDE752E">
            <w:pPr>
              <w:spacing w:before="20" w:after="20" w:line="220" w:lineRule="exact"/>
              <w:jc w:val="center"/>
              <w:rPr>
                <w:rFonts w:hint="eastAsia"/>
              </w:rPr>
            </w:pPr>
            <w:r>
              <w:rPr>
                <w:sz w:val="17"/>
              </w:rPr>
              <w:t>—</w:t>
            </w:r>
          </w:p>
        </w:tc>
        <w:tc>
          <w:tcPr>
            <w:tcW w:w="2086" w:type="dxa"/>
            <w:tcMar>
              <w:top w:w="50" w:type="dxa"/>
              <w:left w:w="100" w:type="dxa"/>
              <w:bottom w:w="50" w:type="dxa"/>
              <w:right w:w="100" w:type="dxa"/>
            </w:tcMar>
            <w:vAlign w:val="center"/>
          </w:tcPr>
          <w:p w14:paraId="7042197C">
            <w:pPr>
              <w:spacing w:before="20" w:after="20" w:line="220" w:lineRule="exact"/>
              <w:rPr>
                <w:rFonts w:hint="eastAsia"/>
              </w:rPr>
            </w:pPr>
            <w:r>
              <w:rPr>
                <w:sz w:val="17"/>
              </w:rPr>
              <w:t>同上；单进程同时提供界面与接口，真实登录、真实库、真模型档</w:t>
            </w:r>
          </w:p>
        </w:tc>
      </w:tr>
    </w:tbl>
    <w:p w14:paraId="3A3C6B46">
      <w:pPr>
        <w:pStyle w:val="15"/>
        <w:jc w:val="center"/>
        <w:rPr>
          <w:rFonts w:hint="eastAsia"/>
        </w:rPr>
      </w:pPr>
      <w:r>
        <w:t>表 5 最终验收项目与结果</w:t>
      </w:r>
    </w:p>
    <w:p w14:paraId="3AEC3A17">
      <w:pPr>
        <w:ind w:firstLine="480"/>
        <w:rPr>
          <w:rFonts w:hint="eastAsia"/>
        </w:rPr>
      </w:pPr>
      <w:r>
        <w:t>表中前三行与第六行来自合并提交 `9f3e6a9` 上的真实链路运行，预测产出与判分报告随代码入库，可逐题复核。「常规 RAG 问答混合集」记的是判分器判定的整题通过数（21 题中 19 题仅需单一文档、2 题需跨文档证据），不是纯单文档子集结果；「RAG 答案忠实度（常规混合集）」记的是同一批题的忠实度均值，与通过率是两套指标，故不填通过数。「连续五轮以上对话」一行沿用冻结版本记录，其判据只检验追问是否接上上文并答到本轮要点，与准确率、忠实度互相独立。后三行于 2026-10-18 在 `f0246ab` 快照的单端口部署实例上完成真实前后端联调，五场景界面记录见图 6 至图 10；其判据是界面是否按既定要素呈现来源与失败提示，不是答案正确率，事实级投影的覆盖范围见 5.1。表中数字的口径与判别力限制见 3.1 节与 7.4 节。</w:t>
      </w:r>
    </w:p>
    <w:p w14:paraId="137D6025">
      <w:pPr>
        <w:pStyle w:val="4"/>
        <w:rPr>
          <w:rFonts w:hint="eastAsia"/>
        </w:rPr>
      </w:pPr>
      <w:bookmarkStart w:id="23" w:name="_Toc243313348"/>
      <w:r>
        <w:t>6.2 已核验的跨源实验</w:t>
      </w:r>
      <w:bookmarkEnd w:id="23"/>
    </w:p>
    <w:p w14:paraId="4BDE3279">
      <w:pPr>
        <w:ind w:firstLine="480"/>
        <w:rPr>
          <w:rFonts w:hint="eastAsia"/>
        </w:rPr>
      </w:pPr>
      <w:r>
        <w:t>CS18 v0.6 使用 64 道合成业务题，对新事实核验流程与匹配参考流程进行配对运行，共封存 128 条回答，运行错误为零。主指标为严格通过，即最终人工评定中正确性为"正确"且证据为"充分"。两位评审初评产生 19 条分歧，由第三人裁决后合并，再按受控流程解盲。</w:t>
      </w:r>
      <w:r>
        <w:footnoteReference w:id="26"/>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0BF7ACF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50" w:type="dxa"/>
              <w:left w:w="100" w:type="dxa"/>
              <w:bottom w:w="50" w:type="dxa"/>
              <w:right w:w="100" w:type="dxa"/>
            </w:tcMar>
            <w:vAlign w:val="center"/>
          </w:tcPr>
          <w:p w14:paraId="26432D4A">
            <w:pPr>
              <w:keepNext/>
              <w:spacing w:before="20" w:after="20" w:line="220" w:lineRule="exact"/>
              <w:jc w:val="center"/>
              <w:rPr>
                <w:rFonts w:hint="eastAsia"/>
              </w:rPr>
            </w:pPr>
            <w:r>
              <w:rPr>
                <w:b/>
                <w:sz w:val="17"/>
              </w:rPr>
              <w:t>指标</w:t>
            </w:r>
          </w:p>
        </w:tc>
        <w:tc>
          <w:tcPr>
            <w:tcW w:w="3266" w:type="dxa"/>
            <w:tcBorders>
              <w:bottom w:val="single" w:color="D0D0D0" w:sz="4" w:space="0"/>
            </w:tcBorders>
            <w:tcMar>
              <w:top w:w="50" w:type="dxa"/>
              <w:left w:w="100" w:type="dxa"/>
              <w:bottom w:w="50" w:type="dxa"/>
              <w:right w:w="100" w:type="dxa"/>
            </w:tcMar>
            <w:vAlign w:val="center"/>
          </w:tcPr>
          <w:p w14:paraId="7A2D47D8">
            <w:pPr>
              <w:keepNext/>
              <w:spacing w:before="20" w:after="20" w:line="220" w:lineRule="exact"/>
              <w:jc w:val="center"/>
              <w:rPr>
                <w:rFonts w:hint="eastAsia"/>
              </w:rPr>
            </w:pPr>
            <w:r>
              <w:rPr>
                <w:b/>
                <w:sz w:val="17"/>
              </w:rPr>
              <w:t>新事实核验流程</w:t>
            </w:r>
          </w:p>
        </w:tc>
        <w:tc>
          <w:tcPr>
            <w:tcW w:w="3628" w:type="dxa"/>
            <w:tcBorders>
              <w:bottom w:val="single" w:color="D0D0D0" w:sz="4" w:space="0"/>
            </w:tcBorders>
            <w:tcMar>
              <w:top w:w="50" w:type="dxa"/>
              <w:left w:w="100" w:type="dxa"/>
              <w:bottom w:w="50" w:type="dxa"/>
              <w:right w:w="100" w:type="dxa"/>
            </w:tcMar>
            <w:vAlign w:val="center"/>
          </w:tcPr>
          <w:p w14:paraId="362A331D">
            <w:pPr>
              <w:keepNext/>
              <w:spacing w:before="20" w:after="20" w:line="220" w:lineRule="exact"/>
              <w:jc w:val="center"/>
              <w:rPr>
                <w:rFonts w:hint="eastAsia"/>
              </w:rPr>
            </w:pPr>
            <w:r>
              <w:rPr>
                <w:b/>
                <w:sz w:val="17"/>
              </w:rPr>
              <w:t>匹配参考流程</w:t>
            </w:r>
          </w:p>
        </w:tc>
      </w:tr>
      <w:tr w14:paraId="20DC9ED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37B23F04">
            <w:pPr>
              <w:keepNext/>
              <w:spacing w:before="20" w:after="20" w:line="220" w:lineRule="exact"/>
              <w:rPr>
                <w:rFonts w:hint="eastAsia"/>
              </w:rPr>
            </w:pPr>
            <w:r>
              <w:rPr>
                <w:b/>
                <w:sz w:val="17"/>
              </w:rPr>
              <w:t>严格通过</w:t>
            </w:r>
          </w:p>
        </w:tc>
        <w:tc>
          <w:tcPr>
            <w:tcW w:w="3266" w:type="dxa"/>
            <w:tcMar>
              <w:top w:w="50" w:type="dxa"/>
              <w:left w:w="100" w:type="dxa"/>
              <w:bottom w:w="50" w:type="dxa"/>
              <w:right w:w="100" w:type="dxa"/>
            </w:tcMar>
            <w:vAlign w:val="center"/>
          </w:tcPr>
          <w:p w14:paraId="4C284F66">
            <w:pPr>
              <w:keepNext/>
              <w:spacing w:before="20" w:after="20" w:line="220" w:lineRule="exact"/>
              <w:jc w:val="center"/>
              <w:rPr>
                <w:rFonts w:hint="eastAsia"/>
              </w:rPr>
            </w:pPr>
            <w:r>
              <w:rPr>
                <w:b/>
                <w:sz w:val="17"/>
              </w:rPr>
              <w:t>62/64</w:t>
            </w:r>
          </w:p>
        </w:tc>
        <w:tc>
          <w:tcPr>
            <w:tcW w:w="3628" w:type="dxa"/>
            <w:tcMar>
              <w:top w:w="50" w:type="dxa"/>
              <w:left w:w="100" w:type="dxa"/>
              <w:bottom w:w="50" w:type="dxa"/>
              <w:right w:w="100" w:type="dxa"/>
            </w:tcMar>
            <w:vAlign w:val="center"/>
          </w:tcPr>
          <w:p w14:paraId="417AD8D1">
            <w:pPr>
              <w:keepNext/>
              <w:spacing w:before="20" w:after="20" w:line="220" w:lineRule="exact"/>
              <w:jc w:val="center"/>
              <w:rPr>
                <w:rFonts w:hint="eastAsia"/>
              </w:rPr>
            </w:pPr>
            <w:r>
              <w:rPr>
                <w:b/>
                <w:sz w:val="17"/>
              </w:rPr>
              <w:t>7/64</w:t>
            </w:r>
          </w:p>
        </w:tc>
      </w:tr>
      <w:tr w14:paraId="3F62575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4AC5B069">
            <w:pPr>
              <w:keepNext/>
              <w:spacing w:before="20" w:after="20" w:line="220" w:lineRule="exact"/>
              <w:rPr>
                <w:rFonts w:hint="eastAsia"/>
              </w:rPr>
            </w:pPr>
            <w:r>
              <w:rPr>
                <w:b/>
                <w:sz w:val="17"/>
              </w:rPr>
              <w:t>严格通过比例</w:t>
            </w:r>
          </w:p>
        </w:tc>
        <w:tc>
          <w:tcPr>
            <w:tcW w:w="3266" w:type="dxa"/>
            <w:tcMar>
              <w:top w:w="50" w:type="dxa"/>
              <w:left w:w="100" w:type="dxa"/>
              <w:bottom w:w="50" w:type="dxa"/>
              <w:right w:w="100" w:type="dxa"/>
            </w:tcMar>
            <w:vAlign w:val="center"/>
          </w:tcPr>
          <w:p w14:paraId="1D0D88FC">
            <w:pPr>
              <w:keepNext/>
              <w:spacing w:before="20" w:after="20" w:line="220" w:lineRule="exact"/>
              <w:jc w:val="center"/>
              <w:rPr>
                <w:rFonts w:hint="eastAsia"/>
              </w:rPr>
            </w:pPr>
            <w:r>
              <w:rPr>
                <w:b/>
                <w:sz w:val="17"/>
              </w:rPr>
              <w:t>96.9%</w:t>
            </w:r>
          </w:p>
        </w:tc>
        <w:tc>
          <w:tcPr>
            <w:tcW w:w="3628" w:type="dxa"/>
            <w:tcMar>
              <w:top w:w="50" w:type="dxa"/>
              <w:left w:w="100" w:type="dxa"/>
              <w:bottom w:w="50" w:type="dxa"/>
              <w:right w:w="100" w:type="dxa"/>
            </w:tcMar>
            <w:vAlign w:val="center"/>
          </w:tcPr>
          <w:p w14:paraId="2B4CE10C">
            <w:pPr>
              <w:keepNext/>
              <w:spacing w:before="20" w:after="20" w:line="220" w:lineRule="exact"/>
              <w:jc w:val="center"/>
              <w:rPr>
                <w:rFonts w:hint="eastAsia"/>
              </w:rPr>
            </w:pPr>
            <w:r>
              <w:rPr>
                <w:b/>
                <w:sz w:val="17"/>
              </w:rPr>
              <w:t>10.9%</w:t>
            </w:r>
          </w:p>
        </w:tc>
      </w:tr>
      <w:tr w14:paraId="262BE40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50" w:type="dxa"/>
              <w:left w:w="100" w:type="dxa"/>
              <w:bottom w:w="50" w:type="dxa"/>
              <w:right w:w="100" w:type="dxa"/>
            </w:tcMar>
            <w:vAlign w:val="center"/>
          </w:tcPr>
          <w:p w14:paraId="3ABE41A2">
            <w:pPr>
              <w:spacing w:before="20" w:after="20" w:line="220" w:lineRule="exact"/>
              <w:rPr>
                <w:rFonts w:hint="eastAsia"/>
              </w:rPr>
            </w:pPr>
            <w:r>
              <w:rPr>
                <w:b/>
                <w:sz w:val="17"/>
              </w:rPr>
              <w:t>配对差</w:t>
            </w:r>
          </w:p>
        </w:tc>
        <w:tc>
          <w:tcPr>
            <w:tcW w:w="3266" w:type="dxa"/>
            <w:tcMar>
              <w:top w:w="50" w:type="dxa"/>
              <w:left w:w="100" w:type="dxa"/>
              <w:bottom w:w="50" w:type="dxa"/>
              <w:right w:w="100" w:type="dxa"/>
            </w:tcMar>
            <w:vAlign w:val="center"/>
          </w:tcPr>
          <w:p w14:paraId="2FE8BC31">
            <w:pPr>
              <w:spacing w:before="20" w:after="20" w:line="220" w:lineRule="exact"/>
              <w:jc w:val="center"/>
              <w:rPr>
                <w:rFonts w:hint="eastAsia"/>
              </w:rPr>
            </w:pPr>
            <w:r>
              <w:rPr>
                <w:sz w:val="17"/>
              </w:rPr>
              <w:t>+55 题</w:t>
            </w:r>
          </w:p>
        </w:tc>
        <w:tc>
          <w:tcPr>
            <w:tcW w:w="3628" w:type="dxa"/>
            <w:tcMar>
              <w:top w:w="50" w:type="dxa"/>
              <w:left w:w="100" w:type="dxa"/>
              <w:bottom w:w="50" w:type="dxa"/>
              <w:right w:w="100" w:type="dxa"/>
            </w:tcMar>
            <w:vAlign w:val="center"/>
          </w:tcPr>
          <w:p w14:paraId="0E888390">
            <w:pPr>
              <w:spacing w:before="20" w:after="20" w:line="220" w:lineRule="exact"/>
              <w:jc w:val="center"/>
              <w:rPr>
                <w:rFonts w:hint="eastAsia"/>
              </w:rPr>
            </w:pPr>
            <w:r>
              <w:rPr>
                <w:sz w:val="17"/>
              </w:rPr>
              <w:t>+85.94 个百分点</w:t>
            </w:r>
          </w:p>
        </w:tc>
      </w:tr>
    </w:tbl>
    <w:p w14:paraId="7CD7F400">
      <w:pPr>
        <w:pStyle w:val="15"/>
        <w:jc w:val="center"/>
        <w:rPr>
          <w:rFonts w:hint="eastAsia"/>
        </w:rPr>
      </w:pPr>
      <w:r>
        <w:t>表 6 CS18 v0.6 严格通过指标配对对比</w:t>
      </w:r>
    </w:p>
    <w:p w14:paraId="03B88FD3">
      <w:pPr>
        <w:keepNext/>
        <w:spacing w:line="240" w:lineRule="auto"/>
        <w:jc w:val="center"/>
        <w:rPr>
          <w:rFonts w:hint="eastAsia"/>
        </w:rPr>
      </w:pPr>
      <w:r>
        <w:drawing>
          <wp:inline distT="0" distB="0" distL="0" distR="0">
            <wp:extent cx="5829300" cy="4517390"/>
            <wp:effectExtent l="0" t="0" r="0" b="16510"/>
            <wp:docPr id="7" name="Picture 7" descr="图 5 CS18 v0.6 逐题配对转移与正确性标签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5 CS18 v0.6 逐题配对转移与正确性标签构成"/>
                    <pic:cNvPicPr>
                      <a:picLocks noChangeAspect="1"/>
                    </pic:cNvPicPr>
                  </pic:nvPicPr>
                  <pic:blipFill>
                    <a:blip r:embed="rId16"/>
                    <a:stretch>
                      <a:fillRect/>
                    </a:stretch>
                  </pic:blipFill>
                  <pic:spPr>
                    <a:xfrm>
                      <a:off x="0" y="0"/>
                      <a:ext cx="5829300" cy="4517390"/>
                    </a:xfrm>
                    <a:prstGeom prst="rect">
                      <a:avLst/>
                    </a:prstGeom>
                  </pic:spPr>
                </pic:pic>
              </a:graphicData>
            </a:graphic>
          </wp:inline>
        </w:drawing>
      </w:r>
    </w:p>
    <w:p w14:paraId="5A7253D0">
      <w:pPr>
        <w:pStyle w:val="15"/>
        <w:jc w:val="center"/>
        <w:rPr>
          <w:rFonts w:hint="eastAsia"/>
        </w:rPr>
      </w:pPr>
      <w:r>
        <w:t>图 5 CS18 v0.6 逐题配对转移与正确性标签构成</w:t>
      </w:r>
    </w:p>
    <w:p w14:paraId="6F063B4F">
      <w:pPr>
        <w:ind w:firstLine="480"/>
        <w:rPr>
          <w:rFonts w:hint="eastAsia"/>
        </w:rPr>
      </w:pPr>
      <w:r>
        <w:t>本批结果支持当前事实核验流程在受控场景上的有效性。数据为合成题，参考流程为本项目的匹配对照，结果不代表真实业务准确率，也不是与全部现有系统的算法比较。实验未满足评审者独立随机化候选顺序，存在两题多合同判断后的晚停控制流，以及合同状态原因码的协议优先级开放项；这些限制随结果一并披露，不据此宣称完整确认性验收。</w:t>
      </w:r>
      <w:r>
        <w:footnoteReference w:id="27"/>
      </w:r>
    </w:p>
    <w:p w14:paraId="5D1E435A">
      <w:pPr>
        <w:pStyle w:val="4"/>
        <w:rPr>
          <w:rFonts w:hint="eastAsia"/>
        </w:rPr>
      </w:pPr>
      <w:bookmarkStart w:id="24" w:name="_Toc243313349"/>
      <w:r>
        <w:t>6.3 系统效率</w:t>
      </w:r>
      <w:bookmarkEnd w:id="24"/>
    </w:p>
    <w:p w14:paraId="6D0AC50F">
      <w:pPr>
        <w:ind w:firstLine="480"/>
        <w:rPr>
          <w:rFonts w:hint="eastAsia"/>
        </w:rPr>
      </w:pPr>
      <w:r>
        <w:t>效率以用户提交至完整响应的端到端时间为主要观察范围，并分解索引准备、模型加载、查询、检索、重排和生成。冷启动与稳定运行分别记录，数据库与文档集合两类链路各采用两种数据规模，以同类问题和统一配置比较。赛题允许提供实测或预估，但预估必须标明假设，不能与实测混报。</w:t>
      </w:r>
      <w:r>
        <w:footnoteReference w:id="28"/>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540"/>
        <w:gridCol w:w="998"/>
        <w:gridCol w:w="998"/>
        <w:gridCol w:w="998"/>
        <w:gridCol w:w="1270"/>
        <w:gridCol w:w="2268"/>
      </w:tblGrid>
      <w:tr w14:paraId="5E17CA7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540" w:type="dxa"/>
            <w:tcBorders>
              <w:bottom w:val="single" w:color="D0D0D0" w:sz="4" w:space="0"/>
            </w:tcBorders>
            <w:tcMar>
              <w:top w:w="50" w:type="dxa"/>
              <w:left w:w="100" w:type="dxa"/>
              <w:bottom w:w="50" w:type="dxa"/>
              <w:right w:w="100" w:type="dxa"/>
            </w:tcMar>
            <w:vAlign w:val="center"/>
          </w:tcPr>
          <w:p w14:paraId="5136C9D5">
            <w:pPr>
              <w:keepNext/>
              <w:spacing w:before="20" w:after="20" w:line="220" w:lineRule="exact"/>
              <w:jc w:val="center"/>
              <w:rPr>
                <w:rFonts w:hint="eastAsia"/>
              </w:rPr>
            </w:pPr>
            <w:r>
              <w:rPr>
                <w:b/>
                <w:sz w:val="17"/>
              </w:rPr>
              <w:t>规模与链路</w:t>
            </w:r>
          </w:p>
        </w:tc>
        <w:tc>
          <w:tcPr>
            <w:tcW w:w="998" w:type="dxa"/>
            <w:tcBorders>
              <w:bottom w:val="single" w:color="D0D0D0" w:sz="4" w:space="0"/>
            </w:tcBorders>
            <w:tcMar>
              <w:top w:w="50" w:type="dxa"/>
              <w:left w:w="100" w:type="dxa"/>
              <w:bottom w:w="50" w:type="dxa"/>
              <w:right w:w="100" w:type="dxa"/>
            </w:tcMar>
            <w:vAlign w:val="center"/>
          </w:tcPr>
          <w:p w14:paraId="3DE9D41C">
            <w:pPr>
              <w:keepNext/>
              <w:spacing w:before="20" w:after="20" w:line="220" w:lineRule="exact"/>
              <w:jc w:val="center"/>
              <w:rPr>
                <w:rFonts w:hint="eastAsia"/>
              </w:rPr>
            </w:pPr>
            <w:r>
              <w:rPr>
                <w:b/>
                <w:sz w:val="17"/>
              </w:rPr>
              <w:t>数据规模</w:t>
            </w:r>
          </w:p>
        </w:tc>
        <w:tc>
          <w:tcPr>
            <w:tcW w:w="998" w:type="dxa"/>
            <w:tcBorders>
              <w:bottom w:val="single" w:color="D0D0D0" w:sz="4" w:space="0"/>
            </w:tcBorders>
            <w:tcMar>
              <w:top w:w="50" w:type="dxa"/>
              <w:left w:w="100" w:type="dxa"/>
              <w:bottom w:w="50" w:type="dxa"/>
              <w:right w:w="100" w:type="dxa"/>
            </w:tcMar>
            <w:vAlign w:val="center"/>
          </w:tcPr>
          <w:p w14:paraId="4E7B06F2">
            <w:pPr>
              <w:keepNext/>
              <w:spacing w:before="20" w:after="20" w:line="220" w:lineRule="exact"/>
              <w:jc w:val="center"/>
              <w:rPr>
                <w:rFonts w:hint="eastAsia"/>
              </w:rPr>
            </w:pPr>
            <w:r>
              <w:rPr>
                <w:b/>
                <w:sz w:val="17"/>
              </w:rPr>
              <w:t>冷热状态</w:t>
            </w:r>
          </w:p>
        </w:tc>
        <w:tc>
          <w:tcPr>
            <w:tcW w:w="998" w:type="dxa"/>
            <w:tcBorders>
              <w:bottom w:val="single" w:color="D0D0D0" w:sz="4" w:space="0"/>
            </w:tcBorders>
            <w:tcMar>
              <w:top w:w="50" w:type="dxa"/>
              <w:left w:w="100" w:type="dxa"/>
              <w:bottom w:w="50" w:type="dxa"/>
              <w:right w:w="100" w:type="dxa"/>
            </w:tcMar>
            <w:vAlign w:val="center"/>
          </w:tcPr>
          <w:p w14:paraId="60C64469">
            <w:pPr>
              <w:keepNext/>
              <w:spacing w:before="20" w:after="20" w:line="220" w:lineRule="exact"/>
              <w:jc w:val="center"/>
              <w:rPr>
                <w:rFonts w:hint="eastAsia"/>
              </w:rPr>
            </w:pPr>
            <w:r>
              <w:rPr>
                <w:b/>
                <w:sz w:val="17"/>
              </w:rPr>
              <w:t>中位耗时</w:t>
            </w:r>
          </w:p>
        </w:tc>
        <w:tc>
          <w:tcPr>
            <w:tcW w:w="1270" w:type="dxa"/>
            <w:tcBorders>
              <w:bottom w:val="single" w:color="D0D0D0" w:sz="4" w:space="0"/>
            </w:tcBorders>
            <w:tcMar>
              <w:top w:w="50" w:type="dxa"/>
              <w:left w:w="100" w:type="dxa"/>
              <w:bottom w:w="50" w:type="dxa"/>
              <w:right w:w="100" w:type="dxa"/>
            </w:tcMar>
            <w:vAlign w:val="center"/>
          </w:tcPr>
          <w:p w14:paraId="313B4976">
            <w:pPr>
              <w:keepNext/>
              <w:spacing w:before="20" w:after="20" w:line="220" w:lineRule="exact"/>
              <w:jc w:val="center"/>
              <w:rPr>
                <w:rFonts w:hint="eastAsia"/>
              </w:rPr>
            </w:pPr>
            <w:r>
              <w:rPr>
                <w:b/>
                <w:sz w:val="17"/>
              </w:rPr>
              <w:t>尾部耗时</w:t>
            </w:r>
          </w:p>
        </w:tc>
        <w:tc>
          <w:tcPr>
            <w:tcW w:w="2268" w:type="dxa"/>
            <w:tcBorders>
              <w:bottom w:val="single" w:color="D0D0D0" w:sz="4" w:space="0"/>
            </w:tcBorders>
            <w:tcMar>
              <w:top w:w="50" w:type="dxa"/>
              <w:left w:w="100" w:type="dxa"/>
              <w:bottom w:w="50" w:type="dxa"/>
              <w:right w:w="100" w:type="dxa"/>
            </w:tcMar>
            <w:vAlign w:val="center"/>
          </w:tcPr>
          <w:p w14:paraId="4A7DFB20">
            <w:pPr>
              <w:keepNext/>
              <w:spacing w:before="20" w:after="20" w:line="220" w:lineRule="exact"/>
              <w:jc w:val="center"/>
              <w:rPr>
                <w:rFonts w:hint="eastAsia"/>
              </w:rPr>
            </w:pPr>
            <w:r>
              <w:rPr>
                <w:b/>
                <w:sz w:val="17"/>
              </w:rPr>
              <w:t>测量版本</w:t>
            </w:r>
          </w:p>
        </w:tc>
      </w:tr>
      <w:tr w14:paraId="37D07D6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50" w:type="dxa"/>
              <w:left w:w="100" w:type="dxa"/>
              <w:bottom w:w="50" w:type="dxa"/>
              <w:right w:w="100" w:type="dxa"/>
            </w:tcMar>
            <w:vAlign w:val="center"/>
          </w:tcPr>
          <w:p w14:paraId="51C05C1A">
            <w:pPr>
              <w:keepNext/>
              <w:spacing w:before="20" w:after="20" w:line="220" w:lineRule="exact"/>
              <w:rPr>
                <w:rFonts w:hint="eastAsia"/>
              </w:rPr>
            </w:pPr>
            <w:r>
              <w:rPr>
                <w:b/>
                <w:sz w:val="17"/>
              </w:rPr>
              <w:t>小规模数据库</w:t>
            </w:r>
          </w:p>
        </w:tc>
        <w:tc>
          <w:tcPr>
            <w:tcW w:w="998" w:type="dxa"/>
            <w:tcMar>
              <w:top w:w="50" w:type="dxa"/>
              <w:left w:w="100" w:type="dxa"/>
              <w:bottom w:w="50" w:type="dxa"/>
              <w:right w:w="100" w:type="dxa"/>
            </w:tcMar>
            <w:vAlign w:val="center"/>
          </w:tcPr>
          <w:p w14:paraId="5B9A35D9">
            <w:pPr>
              <w:keepNext/>
              <w:spacing w:before="20" w:after="20" w:line="220" w:lineRule="exact"/>
              <w:rPr>
                <w:rFonts w:hint="eastAsia"/>
              </w:rPr>
            </w:pPr>
            <w:r>
              <w:rPr>
                <w:sz w:val="17"/>
              </w:rPr>
              <w:t>1 万行同构规模表，10 道单表查询</w:t>
            </w:r>
          </w:p>
        </w:tc>
        <w:tc>
          <w:tcPr>
            <w:tcW w:w="998" w:type="dxa"/>
            <w:tcMar>
              <w:top w:w="50" w:type="dxa"/>
              <w:left w:w="100" w:type="dxa"/>
              <w:bottom w:w="50" w:type="dxa"/>
              <w:right w:w="100" w:type="dxa"/>
            </w:tcMar>
            <w:vAlign w:val="center"/>
          </w:tcPr>
          <w:p w14:paraId="4610AEF5">
            <w:pPr>
              <w:keepNext/>
              <w:spacing w:before="20" w:after="20" w:line="220" w:lineRule="exact"/>
              <w:jc w:val="center"/>
              <w:rPr>
                <w:rFonts w:hint="eastAsia"/>
              </w:rPr>
            </w:pPr>
            <w:r>
              <w:rPr>
                <w:sz w:val="17"/>
              </w:rPr>
              <w:t>热态，未做冷启动隔离</w:t>
            </w:r>
          </w:p>
        </w:tc>
        <w:tc>
          <w:tcPr>
            <w:tcW w:w="998" w:type="dxa"/>
            <w:tcMar>
              <w:top w:w="50" w:type="dxa"/>
              <w:left w:w="100" w:type="dxa"/>
              <w:bottom w:w="50" w:type="dxa"/>
              <w:right w:w="100" w:type="dxa"/>
            </w:tcMar>
            <w:vAlign w:val="center"/>
          </w:tcPr>
          <w:p w14:paraId="0914C0C7">
            <w:pPr>
              <w:keepNext/>
              <w:spacing w:before="20" w:after="20" w:line="220" w:lineRule="exact"/>
              <w:jc w:val="center"/>
              <w:rPr>
                <w:rFonts w:hint="eastAsia"/>
              </w:rPr>
            </w:pPr>
            <w:r>
              <w:rPr>
                <w:sz w:val="17"/>
              </w:rPr>
              <w:t>3612 ms</w:t>
            </w:r>
          </w:p>
        </w:tc>
        <w:tc>
          <w:tcPr>
            <w:tcW w:w="1270" w:type="dxa"/>
            <w:tcMar>
              <w:top w:w="50" w:type="dxa"/>
              <w:left w:w="100" w:type="dxa"/>
              <w:bottom w:w="50" w:type="dxa"/>
              <w:right w:w="100" w:type="dxa"/>
            </w:tcMar>
            <w:vAlign w:val="center"/>
          </w:tcPr>
          <w:p w14:paraId="7C34489D">
            <w:pPr>
              <w:keepNext/>
              <w:spacing w:before="20" w:after="20" w:line="220" w:lineRule="exact"/>
              <w:rPr>
                <w:rFonts w:hint="eastAsia"/>
              </w:rPr>
            </w:pPr>
            <w:r>
              <w:rPr>
                <w:sz w:val="17"/>
              </w:rPr>
              <w:t>p95 12511 ms，最大 15506 ms</w:t>
            </w:r>
          </w:p>
        </w:tc>
        <w:tc>
          <w:tcPr>
            <w:tcW w:w="2268" w:type="dxa"/>
            <w:tcMar>
              <w:top w:w="50" w:type="dxa"/>
              <w:left w:w="100" w:type="dxa"/>
              <w:bottom w:w="50" w:type="dxa"/>
              <w:right w:w="100" w:type="dxa"/>
            </w:tcMar>
            <w:vAlign w:val="center"/>
          </w:tcPr>
          <w:p w14:paraId="7CD2A352">
            <w:pPr>
              <w:keepNext/>
              <w:spacing w:before="20" w:after="20" w:line="220" w:lineRule="exact"/>
              <w:rPr>
                <w:rFonts w:hint="eastAsia"/>
              </w:rPr>
            </w:pPr>
            <w:r>
              <w:rPr>
                <w:sz w:val="17"/>
              </w:rPr>
              <w:t>2026-10-18 单轮冻结运行</w:t>
            </w:r>
          </w:p>
        </w:tc>
      </w:tr>
      <w:tr w14:paraId="5AFD781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50" w:type="dxa"/>
              <w:left w:w="100" w:type="dxa"/>
              <w:bottom w:w="50" w:type="dxa"/>
              <w:right w:w="100" w:type="dxa"/>
            </w:tcMar>
            <w:vAlign w:val="center"/>
          </w:tcPr>
          <w:p w14:paraId="5467683A">
            <w:pPr>
              <w:spacing w:before="20" w:after="20" w:line="220" w:lineRule="exact"/>
              <w:rPr>
                <w:rFonts w:hint="eastAsia"/>
              </w:rPr>
            </w:pPr>
            <w:r>
              <w:rPr>
                <w:b/>
                <w:sz w:val="17"/>
              </w:rPr>
              <w:t>较大规模数据库</w:t>
            </w:r>
          </w:p>
        </w:tc>
        <w:tc>
          <w:tcPr>
            <w:tcW w:w="998" w:type="dxa"/>
            <w:tcMar>
              <w:top w:w="50" w:type="dxa"/>
              <w:left w:w="100" w:type="dxa"/>
              <w:bottom w:w="50" w:type="dxa"/>
              <w:right w:w="100" w:type="dxa"/>
            </w:tcMar>
            <w:vAlign w:val="center"/>
          </w:tcPr>
          <w:p w14:paraId="1E165F6D">
            <w:pPr>
              <w:spacing w:before="20" w:after="20" w:line="220" w:lineRule="exact"/>
              <w:rPr>
                <w:rFonts w:hint="eastAsia"/>
              </w:rPr>
            </w:pPr>
            <w:r>
              <w:rPr>
                <w:sz w:val="17"/>
              </w:rPr>
              <w:t>10 万行同构规模表，10 道单表查询</w:t>
            </w:r>
          </w:p>
        </w:tc>
        <w:tc>
          <w:tcPr>
            <w:tcW w:w="998" w:type="dxa"/>
            <w:tcMar>
              <w:top w:w="50" w:type="dxa"/>
              <w:left w:w="100" w:type="dxa"/>
              <w:bottom w:w="50" w:type="dxa"/>
              <w:right w:w="100" w:type="dxa"/>
            </w:tcMar>
            <w:vAlign w:val="center"/>
          </w:tcPr>
          <w:p w14:paraId="5B5790B8">
            <w:pPr>
              <w:spacing w:before="20" w:after="20" w:line="220" w:lineRule="exact"/>
              <w:jc w:val="center"/>
              <w:rPr>
                <w:rFonts w:hint="eastAsia"/>
              </w:rPr>
            </w:pPr>
            <w:r>
              <w:rPr>
                <w:sz w:val="17"/>
              </w:rPr>
              <w:t>热态，未做冷启动隔离</w:t>
            </w:r>
          </w:p>
        </w:tc>
        <w:tc>
          <w:tcPr>
            <w:tcW w:w="998" w:type="dxa"/>
            <w:tcMar>
              <w:top w:w="50" w:type="dxa"/>
              <w:left w:w="100" w:type="dxa"/>
              <w:bottom w:w="50" w:type="dxa"/>
              <w:right w:w="100" w:type="dxa"/>
            </w:tcMar>
            <w:vAlign w:val="center"/>
          </w:tcPr>
          <w:p w14:paraId="4957BE8E">
            <w:pPr>
              <w:spacing w:before="20" w:after="20" w:line="220" w:lineRule="exact"/>
              <w:jc w:val="center"/>
              <w:rPr>
                <w:rFonts w:hint="eastAsia"/>
              </w:rPr>
            </w:pPr>
            <w:r>
              <w:rPr>
                <w:sz w:val="17"/>
              </w:rPr>
              <w:t>3346 ms</w:t>
            </w:r>
          </w:p>
        </w:tc>
        <w:tc>
          <w:tcPr>
            <w:tcW w:w="1270" w:type="dxa"/>
            <w:tcMar>
              <w:top w:w="50" w:type="dxa"/>
              <w:left w:w="100" w:type="dxa"/>
              <w:bottom w:w="50" w:type="dxa"/>
              <w:right w:w="100" w:type="dxa"/>
            </w:tcMar>
            <w:vAlign w:val="center"/>
          </w:tcPr>
          <w:p w14:paraId="46363403">
            <w:pPr>
              <w:spacing w:before="20" w:after="20" w:line="220" w:lineRule="exact"/>
              <w:rPr>
                <w:rFonts w:hint="eastAsia"/>
              </w:rPr>
            </w:pPr>
            <w:r>
              <w:rPr>
                <w:sz w:val="17"/>
              </w:rPr>
              <w:t>p95 10119 ms，最大 13309 ms</w:t>
            </w:r>
          </w:p>
        </w:tc>
        <w:tc>
          <w:tcPr>
            <w:tcW w:w="2268" w:type="dxa"/>
            <w:tcMar>
              <w:top w:w="50" w:type="dxa"/>
              <w:left w:w="100" w:type="dxa"/>
              <w:bottom w:w="50" w:type="dxa"/>
              <w:right w:w="100" w:type="dxa"/>
            </w:tcMar>
            <w:vAlign w:val="center"/>
          </w:tcPr>
          <w:p w14:paraId="28763C8B">
            <w:pPr>
              <w:spacing w:before="20" w:after="20" w:line="220" w:lineRule="exact"/>
              <w:jc w:val="center"/>
              <w:rPr>
                <w:rFonts w:hint="eastAsia"/>
              </w:rPr>
            </w:pPr>
            <w:r>
              <w:rPr>
                <w:sz w:val="17"/>
              </w:rPr>
              <w:t>同左</w:t>
            </w:r>
          </w:p>
        </w:tc>
      </w:tr>
    </w:tbl>
    <w:p w14:paraId="48F4CACB">
      <w:pPr>
        <w:pStyle w:val="15"/>
        <w:jc w:val="center"/>
        <w:rPr>
          <w:rFonts w:hint="eastAsia"/>
        </w:rPr>
      </w:pPr>
      <w:r>
        <w:t>表 7 系统效率计时记录</w:t>
      </w:r>
    </w:p>
    <w:p w14:paraId="7214AFAD">
      <w:pPr>
        <w:ind w:firstLine="480"/>
        <w:rPr>
          <w:rFonts w:hint="eastAsia"/>
        </w:rPr>
      </w:pPr>
      <w:r>
        <w:t>表中数据库两行为实测值，取自同一套同构单表题的端到端客户端观测，另附 1 千行档作为对照（中位 3406 ms、p95 10354 ms、最大 15123 ms）。三档中位耗时集中在 3346 至 3612 ms 之间，差异远小于档间行数差（百倍），说明该场景的耗时由意图改写、生成与语义校验等固定环节主导，10 万行以内的规模表不构成瓶颈；受样本量与外部模型网络波动影响，三档之间的先后顺序不作为规模劣化的证据。每档 10 个查询各发一次请求，属单轮观测，未清缓存、未做冷启动隔离，也未按三轮取中位数，故该组数字只用于同一环境内的横向比较。文档集合两档规模本轮未实测，不填推算值。</w:t>
      </w:r>
      <w:r>
        <w:footnoteReference w:id="29"/>
      </w:r>
    </w:p>
    <w:p w14:paraId="1EA46933">
      <w:pPr>
        <w:ind w:firstLine="480"/>
        <w:rPr>
          <w:rFonts w:hint="eastAsia"/>
        </w:rPr>
      </w:pPr>
      <w:r>
        <w:t>同一套题在 2026-10-12 的三轮运行与 2026-10-18 的单轮运行给出同向结果：HTTP 全部成功，严格匹配的差异都只出现在月键的日期与文本表示上，语义归一后一致；执行行为的逐项统计见技术实现说明书 7.6。</w:t>
      </w:r>
    </w:p>
    <w:p w14:paraId="24648BFE">
      <w:pPr>
        <w:pStyle w:val="4"/>
        <w:rPr>
          <w:rFonts w:hint="eastAsia"/>
        </w:rPr>
      </w:pPr>
      <w:bookmarkStart w:id="25" w:name="_Toc243313350"/>
      <w:r>
        <w:t>6.4 政采业务数据测试</w:t>
      </w:r>
      <w:bookmarkEnd w:id="25"/>
    </w:p>
    <w:p w14:paraId="405B472C">
      <w:pPr>
        <w:ind w:firstLine="480"/>
        <w:rPr>
          <w:rFonts w:hint="eastAsia"/>
        </w:rPr>
      </w:pPr>
      <w:r>
        <w:t>前述各节的数据与题集基于示例业务库与合同类文本。为验证同一套机制在真实业务数据上的表现，另建政采业务库并按业务问法独立命题。结构化部分 11 张表、合计 15,418 行（其中 2,742 行为公告正文全文库，结构化业务记录 12,676 行），覆盖采购公告、项目、标包、品目、中标结果、供应商、采购人与代理机构；文档部分为公告原文与法规，公告全量 2,742 份、公告类型 10 类、覆盖 31 个省级行政区，其中 224 份进入切片索引、共 2,305 个切片；交付包不含向量索引快照，重建时须按同一批语料灌库，文档问答结论以独立评测记录为准。</w:t>
      </w:r>
    </w:p>
    <w:p w14:paraId="08C629CC">
      <w:pPr>
        <w:ind w:firstLine="480"/>
        <w:rPr>
          <w:rFonts w:hint="eastAsia"/>
        </w:rPr>
      </w:pPr>
      <w:r>
        <w:t>题集不沿用示例库题目。命题方法是先用黄金 SQL 在库内跑出真答案、再据答案写题面，确保每题有非空的确定结果；文档侧的规则原文片段由脚本按锚点截取，不靠人工转录。五套题共 77 题，另有多轮对话 4 个用例 20 轮，覆盖情况见表 8。</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1996"/>
        <w:gridCol w:w="2903"/>
        <w:gridCol w:w="2449"/>
        <w:gridCol w:w="1723"/>
      </w:tblGrid>
      <w:tr w14:paraId="2680D61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1996" w:type="dxa"/>
            <w:tcBorders>
              <w:bottom w:val="single" w:color="D0D0D0" w:sz="4" w:space="0"/>
            </w:tcBorders>
            <w:tcMar>
              <w:top w:w="50" w:type="dxa"/>
              <w:left w:w="100" w:type="dxa"/>
              <w:bottom w:w="50" w:type="dxa"/>
              <w:right w:w="100" w:type="dxa"/>
            </w:tcMar>
            <w:vAlign w:val="center"/>
          </w:tcPr>
          <w:p w14:paraId="353E1D2D">
            <w:pPr>
              <w:keepNext/>
              <w:spacing w:before="20" w:after="20" w:line="220" w:lineRule="exact"/>
              <w:jc w:val="center"/>
              <w:rPr>
                <w:rFonts w:hint="eastAsia"/>
              </w:rPr>
            </w:pPr>
            <w:r>
              <w:rPr>
                <w:b/>
                <w:sz w:val="17"/>
              </w:rPr>
              <w:t>测试类别</w:t>
            </w:r>
          </w:p>
        </w:tc>
        <w:tc>
          <w:tcPr>
            <w:tcW w:w="2903" w:type="dxa"/>
            <w:tcBorders>
              <w:bottom w:val="single" w:color="D0D0D0" w:sz="4" w:space="0"/>
            </w:tcBorders>
            <w:tcMar>
              <w:top w:w="50" w:type="dxa"/>
              <w:left w:w="100" w:type="dxa"/>
              <w:bottom w:w="50" w:type="dxa"/>
              <w:right w:w="100" w:type="dxa"/>
            </w:tcMar>
            <w:vAlign w:val="center"/>
          </w:tcPr>
          <w:p w14:paraId="2AF20551">
            <w:pPr>
              <w:keepNext/>
              <w:spacing w:before="20" w:after="20" w:line="220" w:lineRule="exact"/>
              <w:jc w:val="center"/>
              <w:rPr>
                <w:rFonts w:hint="eastAsia"/>
              </w:rPr>
            </w:pPr>
            <w:r>
              <w:rPr>
                <w:b/>
                <w:sz w:val="17"/>
              </w:rPr>
              <w:t>题量</w:t>
            </w:r>
          </w:p>
        </w:tc>
        <w:tc>
          <w:tcPr>
            <w:tcW w:w="2449" w:type="dxa"/>
            <w:tcBorders>
              <w:bottom w:val="single" w:color="D0D0D0" w:sz="4" w:space="0"/>
            </w:tcBorders>
            <w:tcMar>
              <w:top w:w="50" w:type="dxa"/>
              <w:left w:w="100" w:type="dxa"/>
              <w:bottom w:w="50" w:type="dxa"/>
              <w:right w:w="100" w:type="dxa"/>
            </w:tcMar>
            <w:vAlign w:val="center"/>
          </w:tcPr>
          <w:p w14:paraId="21C2B039">
            <w:pPr>
              <w:keepNext/>
              <w:spacing w:before="20" w:after="20" w:line="220" w:lineRule="exact"/>
              <w:jc w:val="center"/>
              <w:rPr>
                <w:rFonts w:hint="eastAsia"/>
              </w:rPr>
            </w:pPr>
            <w:r>
              <w:rPr>
                <w:b/>
                <w:sz w:val="17"/>
              </w:rPr>
              <w:t>覆盖内容</w:t>
            </w:r>
          </w:p>
        </w:tc>
        <w:tc>
          <w:tcPr>
            <w:tcW w:w="1723" w:type="dxa"/>
            <w:tcBorders>
              <w:bottom w:val="single" w:color="D0D0D0" w:sz="4" w:space="0"/>
            </w:tcBorders>
            <w:tcMar>
              <w:top w:w="50" w:type="dxa"/>
              <w:left w:w="100" w:type="dxa"/>
              <w:bottom w:w="50" w:type="dxa"/>
              <w:right w:w="100" w:type="dxa"/>
            </w:tcMar>
            <w:vAlign w:val="center"/>
          </w:tcPr>
          <w:p w14:paraId="44EF2C3C">
            <w:pPr>
              <w:keepNext/>
              <w:spacing w:before="20" w:after="20" w:line="220" w:lineRule="exact"/>
              <w:jc w:val="center"/>
              <w:rPr>
                <w:rFonts w:hint="eastAsia"/>
              </w:rPr>
            </w:pPr>
            <w:r>
              <w:rPr>
                <w:b/>
                <w:sz w:val="17"/>
              </w:rPr>
              <w:t>记录状态</w:t>
            </w:r>
          </w:p>
        </w:tc>
      </w:tr>
      <w:tr w14:paraId="2F0716B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37A2C19F">
            <w:pPr>
              <w:keepNext/>
              <w:spacing w:before="20" w:after="20" w:line="220" w:lineRule="exact"/>
              <w:rPr>
                <w:rFonts w:hint="eastAsia"/>
              </w:rPr>
            </w:pPr>
            <w:r>
              <w:rPr>
                <w:b/>
                <w:sz w:val="17"/>
              </w:rPr>
              <w:t>结构化单表与聚合</w:t>
            </w:r>
          </w:p>
        </w:tc>
        <w:tc>
          <w:tcPr>
            <w:tcW w:w="2903" w:type="dxa"/>
            <w:tcMar>
              <w:top w:w="50" w:type="dxa"/>
              <w:left w:w="100" w:type="dxa"/>
              <w:bottom w:w="50" w:type="dxa"/>
              <w:right w:w="100" w:type="dxa"/>
            </w:tcMar>
            <w:vAlign w:val="center"/>
          </w:tcPr>
          <w:p w14:paraId="79EAB53E">
            <w:pPr>
              <w:keepNext/>
              <w:spacing w:before="20" w:after="20" w:line="220" w:lineRule="exact"/>
              <w:jc w:val="center"/>
              <w:rPr>
                <w:rFonts w:hint="eastAsia"/>
              </w:rPr>
            </w:pPr>
            <w:r>
              <w:rPr>
                <w:sz w:val="17"/>
              </w:rPr>
              <w:t>30 题</w:t>
            </w:r>
          </w:p>
        </w:tc>
        <w:tc>
          <w:tcPr>
            <w:tcW w:w="2449" w:type="dxa"/>
            <w:tcMar>
              <w:top w:w="50" w:type="dxa"/>
              <w:left w:w="100" w:type="dxa"/>
              <w:bottom w:w="50" w:type="dxa"/>
              <w:right w:w="100" w:type="dxa"/>
            </w:tcMar>
            <w:vAlign w:val="center"/>
          </w:tcPr>
          <w:p w14:paraId="3C380C7A">
            <w:pPr>
              <w:keepNext/>
              <w:spacing w:before="20" w:after="20" w:line="220" w:lineRule="exact"/>
              <w:rPr>
                <w:rFonts w:hint="eastAsia"/>
              </w:rPr>
            </w:pPr>
            <w:r>
              <w:rPr>
                <w:sz w:val="17"/>
              </w:rPr>
              <w:t>单表统计、分组排序、时间范围、跨表关联、空值边界</w:t>
            </w:r>
          </w:p>
        </w:tc>
        <w:tc>
          <w:tcPr>
            <w:tcW w:w="1723" w:type="dxa"/>
            <w:tcMar>
              <w:top w:w="50" w:type="dxa"/>
              <w:left w:w="100" w:type="dxa"/>
              <w:bottom w:w="50" w:type="dxa"/>
              <w:right w:w="100" w:type="dxa"/>
            </w:tcMar>
            <w:vAlign w:val="center"/>
          </w:tcPr>
          <w:p w14:paraId="4D436F06">
            <w:pPr>
              <w:keepNext/>
              <w:spacing w:before="20" w:after="20" w:line="220" w:lineRule="exact"/>
              <w:jc w:val="center"/>
              <w:rPr>
                <w:rFonts w:hint="eastAsia"/>
              </w:rPr>
            </w:pPr>
            <w:r>
              <w:rPr>
                <w:sz w:val="17"/>
              </w:rPr>
              <w:t>已跑通并留档</w:t>
            </w:r>
          </w:p>
        </w:tc>
      </w:tr>
      <w:tr w14:paraId="26D90B0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3DFE5227">
            <w:pPr>
              <w:keepNext/>
              <w:spacing w:before="20" w:after="20" w:line="220" w:lineRule="exact"/>
              <w:rPr>
                <w:rFonts w:hint="eastAsia"/>
              </w:rPr>
            </w:pPr>
            <w:r>
              <w:rPr>
                <w:b/>
                <w:sz w:val="17"/>
              </w:rPr>
              <w:t>文档单源问答</w:t>
            </w:r>
          </w:p>
        </w:tc>
        <w:tc>
          <w:tcPr>
            <w:tcW w:w="2903" w:type="dxa"/>
            <w:tcMar>
              <w:top w:w="50" w:type="dxa"/>
              <w:left w:w="100" w:type="dxa"/>
              <w:bottom w:w="50" w:type="dxa"/>
              <w:right w:w="100" w:type="dxa"/>
            </w:tcMar>
            <w:vAlign w:val="center"/>
          </w:tcPr>
          <w:p w14:paraId="60A27171">
            <w:pPr>
              <w:keepNext/>
              <w:spacing w:before="20" w:after="20" w:line="220" w:lineRule="exact"/>
              <w:jc w:val="center"/>
              <w:rPr>
                <w:rFonts w:hint="eastAsia"/>
              </w:rPr>
            </w:pPr>
            <w:r>
              <w:rPr>
                <w:sz w:val="17"/>
              </w:rPr>
              <w:t>14 题</w:t>
            </w:r>
          </w:p>
        </w:tc>
        <w:tc>
          <w:tcPr>
            <w:tcW w:w="2449" w:type="dxa"/>
            <w:tcMar>
              <w:top w:w="50" w:type="dxa"/>
              <w:left w:w="100" w:type="dxa"/>
              <w:bottom w:w="50" w:type="dxa"/>
              <w:right w:w="100" w:type="dxa"/>
            </w:tcMar>
            <w:vAlign w:val="center"/>
          </w:tcPr>
          <w:p w14:paraId="52E6DCA2">
            <w:pPr>
              <w:keepNext/>
              <w:spacing w:before="20" w:after="20" w:line="220" w:lineRule="exact"/>
              <w:rPr>
                <w:rFonts w:hint="eastAsia"/>
              </w:rPr>
            </w:pPr>
            <w:r>
              <w:rPr>
                <w:sz w:val="17"/>
              </w:rPr>
              <w:t>法规条款问答、公告要素提取与引用定位</w:t>
            </w:r>
          </w:p>
        </w:tc>
        <w:tc>
          <w:tcPr>
            <w:tcW w:w="1723" w:type="dxa"/>
            <w:tcMar>
              <w:top w:w="50" w:type="dxa"/>
              <w:left w:w="100" w:type="dxa"/>
              <w:bottom w:w="50" w:type="dxa"/>
              <w:right w:w="100" w:type="dxa"/>
            </w:tcMar>
            <w:vAlign w:val="center"/>
          </w:tcPr>
          <w:p w14:paraId="7DAB11DB">
            <w:pPr>
              <w:keepNext/>
              <w:spacing w:before="20" w:after="20" w:line="220" w:lineRule="exact"/>
              <w:jc w:val="center"/>
              <w:rPr>
                <w:rFonts w:hint="eastAsia"/>
              </w:rPr>
            </w:pPr>
            <w:r>
              <w:rPr>
                <w:sz w:val="17"/>
              </w:rPr>
              <w:t>已跑通并留档</w:t>
            </w:r>
          </w:p>
        </w:tc>
      </w:tr>
      <w:tr w14:paraId="1F918B5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6F89BB60">
            <w:pPr>
              <w:keepNext/>
              <w:spacing w:before="20" w:after="20" w:line="220" w:lineRule="exact"/>
              <w:rPr>
                <w:rFonts w:hint="eastAsia"/>
              </w:rPr>
            </w:pPr>
            <w:r>
              <w:rPr>
                <w:b/>
                <w:sz w:val="17"/>
              </w:rPr>
              <w:t>跨源融合</w:t>
            </w:r>
          </w:p>
        </w:tc>
        <w:tc>
          <w:tcPr>
            <w:tcW w:w="2903" w:type="dxa"/>
            <w:tcMar>
              <w:top w:w="50" w:type="dxa"/>
              <w:left w:w="100" w:type="dxa"/>
              <w:bottom w:w="50" w:type="dxa"/>
              <w:right w:w="100" w:type="dxa"/>
            </w:tcMar>
            <w:vAlign w:val="center"/>
          </w:tcPr>
          <w:p w14:paraId="11E640EC">
            <w:pPr>
              <w:keepNext/>
              <w:spacing w:before="20" w:after="20" w:line="220" w:lineRule="exact"/>
              <w:jc w:val="center"/>
              <w:rPr>
                <w:rFonts w:hint="eastAsia"/>
              </w:rPr>
            </w:pPr>
            <w:r>
              <w:rPr>
                <w:sz w:val="17"/>
              </w:rPr>
              <w:t>15 题</w:t>
            </w:r>
          </w:p>
        </w:tc>
        <w:tc>
          <w:tcPr>
            <w:tcW w:w="2449" w:type="dxa"/>
            <w:tcMar>
              <w:top w:w="50" w:type="dxa"/>
              <w:left w:w="100" w:type="dxa"/>
              <w:bottom w:w="50" w:type="dxa"/>
              <w:right w:w="100" w:type="dxa"/>
            </w:tcMar>
            <w:vAlign w:val="center"/>
          </w:tcPr>
          <w:p w14:paraId="495558B4">
            <w:pPr>
              <w:keepNext/>
              <w:spacing w:before="20" w:after="20" w:line="220" w:lineRule="exact"/>
              <w:rPr>
                <w:rFonts w:hint="eastAsia"/>
              </w:rPr>
            </w:pPr>
            <w:r>
              <w:rPr>
                <w:sz w:val="17"/>
              </w:rPr>
              <w:t>同一问题在库侧与文档侧同时取证</w:t>
            </w:r>
          </w:p>
        </w:tc>
        <w:tc>
          <w:tcPr>
            <w:tcW w:w="1723" w:type="dxa"/>
            <w:tcMar>
              <w:top w:w="50" w:type="dxa"/>
              <w:left w:w="100" w:type="dxa"/>
              <w:bottom w:w="50" w:type="dxa"/>
              <w:right w:w="100" w:type="dxa"/>
            </w:tcMar>
            <w:vAlign w:val="center"/>
          </w:tcPr>
          <w:p w14:paraId="6A38C95B">
            <w:pPr>
              <w:keepNext/>
              <w:spacing w:before="20" w:after="20" w:line="220" w:lineRule="exact"/>
              <w:jc w:val="center"/>
              <w:rPr>
                <w:rFonts w:hint="eastAsia"/>
              </w:rPr>
            </w:pPr>
            <w:r>
              <w:rPr>
                <w:sz w:val="17"/>
              </w:rPr>
              <w:t>已跑通并留档</w:t>
            </w:r>
          </w:p>
        </w:tc>
      </w:tr>
      <w:tr w14:paraId="451F0D2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2D9B55EF">
            <w:pPr>
              <w:keepNext/>
              <w:spacing w:before="20" w:after="20" w:line="220" w:lineRule="exact"/>
              <w:rPr>
                <w:rFonts w:hint="eastAsia"/>
              </w:rPr>
            </w:pPr>
            <w:r>
              <w:rPr>
                <w:b/>
                <w:sz w:val="17"/>
              </w:rPr>
              <w:t>鲁棒性</w:t>
            </w:r>
          </w:p>
        </w:tc>
        <w:tc>
          <w:tcPr>
            <w:tcW w:w="2903" w:type="dxa"/>
            <w:tcMar>
              <w:top w:w="50" w:type="dxa"/>
              <w:left w:w="100" w:type="dxa"/>
              <w:bottom w:w="50" w:type="dxa"/>
              <w:right w:w="100" w:type="dxa"/>
            </w:tcMar>
            <w:vAlign w:val="center"/>
          </w:tcPr>
          <w:p w14:paraId="3B3C76AF">
            <w:pPr>
              <w:keepNext/>
              <w:spacing w:before="20" w:after="20" w:line="220" w:lineRule="exact"/>
              <w:jc w:val="center"/>
              <w:rPr>
                <w:rFonts w:hint="eastAsia"/>
              </w:rPr>
            </w:pPr>
            <w:r>
              <w:rPr>
                <w:sz w:val="17"/>
              </w:rPr>
              <w:t>18 题</w:t>
            </w:r>
          </w:p>
        </w:tc>
        <w:tc>
          <w:tcPr>
            <w:tcW w:w="2449" w:type="dxa"/>
            <w:tcMar>
              <w:top w:w="50" w:type="dxa"/>
              <w:left w:w="100" w:type="dxa"/>
              <w:bottom w:w="50" w:type="dxa"/>
              <w:right w:w="100" w:type="dxa"/>
            </w:tcMar>
            <w:vAlign w:val="center"/>
          </w:tcPr>
          <w:p w14:paraId="19A1EEA5">
            <w:pPr>
              <w:keepNext/>
              <w:spacing w:before="20" w:after="20" w:line="220" w:lineRule="exact"/>
              <w:rPr>
                <w:rFonts w:hint="eastAsia"/>
              </w:rPr>
            </w:pPr>
            <w:r>
              <w:rPr>
                <w:sz w:val="17"/>
              </w:rPr>
              <w:t>错别字、业务别名、口语表述、时间指代、该澄清时澄清、退化输入</w:t>
            </w:r>
          </w:p>
        </w:tc>
        <w:tc>
          <w:tcPr>
            <w:tcW w:w="1723" w:type="dxa"/>
            <w:tcMar>
              <w:top w:w="50" w:type="dxa"/>
              <w:left w:w="100" w:type="dxa"/>
              <w:bottom w:w="50" w:type="dxa"/>
              <w:right w:w="100" w:type="dxa"/>
            </w:tcMar>
            <w:vAlign w:val="center"/>
          </w:tcPr>
          <w:p w14:paraId="744CE5F6">
            <w:pPr>
              <w:keepNext/>
              <w:spacing w:before="20" w:after="20" w:line="220" w:lineRule="exact"/>
              <w:jc w:val="center"/>
              <w:rPr>
                <w:rFonts w:hint="eastAsia"/>
              </w:rPr>
            </w:pPr>
            <w:r>
              <w:rPr>
                <w:sz w:val="17"/>
              </w:rPr>
              <w:t>已跑通并留档</w:t>
            </w:r>
          </w:p>
        </w:tc>
      </w:tr>
      <w:tr w14:paraId="4374B2F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53482B2B">
            <w:pPr>
              <w:keepNext/>
              <w:spacing w:before="20" w:after="20" w:line="220" w:lineRule="exact"/>
              <w:rPr>
                <w:rFonts w:hint="eastAsia"/>
              </w:rPr>
            </w:pPr>
            <w:r>
              <w:rPr>
                <w:b/>
                <w:sz w:val="17"/>
              </w:rPr>
              <w:t>多轮对话</w:t>
            </w:r>
          </w:p>
        </w:tc>
        <w:tc>
          <w:tcPr>
            <w:tcW w:w="2903" w:type="dxa"/>
            <w:tcMar>
              <w:top w:w="50" w:type="dxa"/>
              <w:left w:w="100" w:type="dxa"/>
              <w:bottom w:w="50" w:type="dxa"/>
              <w:right w:w="100" w:type="dxa"/>
            </w:tcMar>
            <w:vAlign w:val="center"/>
          </w:tcPr>
          <w:p w14:paraId="12ACEB96">
            <w:pPr>
              <w:keepNext/>
              <w:spacing w:before="20" w:after="20" w:line="220" w:lineRule="exact"/>
              <w:jc w:val="center"/>
              <w:rPr>
                <w:rFonts w:hint="eastAsia"/>
              </w:rPr>
            </w:pPr>
            <w:r>
              <w:rPr>
                <w:sz w:val="17"/>
              </w:rPr>
              <w:t>4 用例 20 轮</w:t>
            </w:r>
          </w:p>
        </w:tc>
        <w:tc>
          <w:tcPr>
            <w:tcW w:w="2449" w:type="dxa"/>
            <w:tcMar>
              <w:top w:w="50" w:type="dxa"/>
              <w:left w:w="100" w:type="dxa"/>
              <w:bottom w:w="50" w:type="dxa"/>
              <w:right w:w="100" w:type="dxa"/>
            </w:tcMar>
            <w:vAlign w:val="center"/>
          </w:tcPr>
          <w:p w14:paraId="0ED6A09A">
            <w:pPr>
              <w:keepNext/>
              <w:spacing w:before="20" w:after="20" w:line="220" w:lineRule="exact"/>
              <w:rPr>
                <w:rFonts w:hint="eastAsia"/>
              </w:rPr>
            </w:pPr>
            <w:r>
              <w:rPr>
                <w:sz w:val="17"/>
              </w:rPr>
              <w:t>指代承接、维度追加、指标切换、时间收窄</w:t>
            </w:r>
          </w:p>
        </w:tc>
        <w:tc>
          <w:tcPr>
            <w:tcW w:w="1723" w:type="dxa"/>
            <w:tcMar>
              <w:top w:w="50" w:type="dxa"/>
              <w:left w:w="100" w:type="dxa"/>
              <w:bottom w:w="50" w:type="dxa"/>
              <w:right w:w="100" w:type="dxa"/>
            </w:tcMar>
            <w:vAlign w:val="center"/>
          </w:tcPr>
          <w:p w14:paraId="5ADBF5E2">
            <w:pPr>
              <w:keepNext/>
              <w:spacing w:before="20" w:after="20" w:line="220" w:lineRule="exact"/>
              <w:jc w:val="center"/>
              <w:rPr>
                <w:rFonts w:hint="eastAsia"/>
              </w:rPr>
            </w:pPr>
            <w:r>
              <w:rPr>
                <w:sz w:val="17"/>
              </w:rPr>
              <w:t>已跑通并留档</w:t>
            </w:r>
          </w:p>
        </w:tc>
      </w:tr>
      <w:tr w14:paraId="3B5BA97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50" w:type="dxa"/>
              <w:left w:w="100" w:type="dxa"/>
              <w:bottom w:w="50" w:type="dxa"/>
              <w:right w:w="100" w:type="dxa"/>
            </w:tcMar>
            <w:vAlign w:val="center"/>
          </w:tcPr>
          <w:p w14:paraId="6F01D191">
            <w:pPr>
              <w:spacing w:before="20" w:after="20" w:line="220" w:lineRule="exact"/>
              <w:rPr>
                <w:rFonts w:hint="eastAsia"/>
              </w:rPr>
            </w:pPr>
            <w:r>
              <w:rPr>
                <w:b/>
                <w:sz w:val="17"/>
              </w:rPr>
              <w:t>合计</w:t>
            </w:r>
          </w:p>
        </w:tc>
        <w:tc>
          <w:tcPr>
            <w:tcW w:w="2903" w:type="dxa"/>
            <w:tcMar>
              <w:top w:w="50" w:type="dxa"/>
              <w:left w:w="100" w:type="dxa"/>
              <w:bottom w:w="50" w:type="dxa"/>
              <w:right w:w="100" w:type="dxa"/>
            </w:tcMar>
            <w:vAlign w:val="center"/>
          </w:tcPr>
          <w:p w14:paraId="33D197D8">
            <w:pPr>
              <w:spacing w:before="20" w:after="20" w:line="220" w:lineRule="exact"/>
              <w:jc w:val="center"/>
              <w:rPr>
                <w:rFonts w:hint="eastAsia"/>
              </w:rPr>
            </w:pPr>
            <w:r>
              <w:rPr>
                <w:sz w:val="17"/>
              </w:rPr>
              <w:t>77 题 + 20 轮</w:t>
            </w:r>
          </w:p>
        </w:tc>
        <w:tc>
          <w:tcPr>
            <w:tcW w:w="2449" w:type="dxa"/>
            <w:tcMar>
              <w:top w:w="50" w:type="dxa"/>
              <w:left w:w="100" w:type="dxa"/>
              <w:bottom w:w="50" w:type="dxa"/>
              <w:right w:w="100" w:type="dxa"/>
            </w:tcMar>
            <w:vAlign w:val="center"/>
          </w:tcPr>
          <w:p w14:paraId="0ABB102A">
            <w:pPr>
              <w:spacing w:before="20" w:after="20" w:line="220" w:lineRule="exact"/>
              <w:jc w:val="center"/>
              <w:rPr>
                <w:rFonts w:hint="eastAsia"/>
              </w:rPr>
            </w:pPr>
            <w:r>
              <w:rPr>
                <w:sz w:val="17"/>
              </w:rPr>
              <w:t>—</w:t>
            </w:r>
          </w:p>
        </w:tc>
        <w:tc>
          <w:tcPr>
            <w:tcW w:w="1723" w:type="dxa"/>
            <w:tcMar>
              <w:top w:w="50" w:type="dxa"/>
              <w:left w:w="100" w:type="dxa"/>
              <w:bottom w:w="50" w:type="dxa"/>
              <w:right w:w="100" w:type="dxa"/>
            </w:tcMar>
            <w:vAlign w:val="center"/>
          </w:tcPr>
          <w:p w14:paraId="4567D4CE">
            <w:pPr>
              <w:spacing w:before="20" w:after="20" w:line="220" w:lineRule="exact"/>
              <w:jc w:val="center"/>
              <w:rPr>
                <w:rFonts w:hint="eastAsia"/>
              </w:rPr>
            </w:pPr>
            <w:r>
              <w:rPr>
                <w:sz w:val="17"/>
              </w:rPr>
              <w:t>逐套记录见附件</w:t>
            </w:r>
          </w:p>
        </w:tc>
      </w:tr>
    </w:tbl>
    <w:p w14:paraId="46822BA0">
      <w:pPr>
        <w:pStyle w:val="15"/>
        <w:jc w:val="center"/>
        <w:rPr>
          <w:rFonts w:hint="eastAsia"/>
        </w:rPr>
      </w:pPr>
      <w:r>
        <w:t>表 8 政采业务数据测试覆盖与留档</w:t>
      </w:r>
    </w:p>
    <w:p w14:paraId="0AD085B3">
      <w:pPr>
        <w:ind w:firstLine="480"/>
        <w:rPr>
          <w:rFonts w:hint="eastAsia"/>
        </w:rPr>
      </w:pPr>
      <w:r>
        <w:t>万行规模的效率观察不在这五套之内：它使用 6.3 所述的确定性同构规模表，与政采业务库的题集相互独立，两者不可相加，也不可互相替代。</w:t>
      </w:r>
    </w:p>
    <w:p w14:paraId="7CA5DF11">
      <w:pPr>
        <w:ind w:firstLine="480"/>
        <w:rPr>
          <w:rFonts w:hint="eastAsia"/>
        </w:rPr>
      </w:pPr>
      <w:r>
        <w:t>逐题判定、失败分类与已知边界完整记录在随源码包提交的《政采业务库与测试记录》，本节只登记覆盖范围与留档状态，不在此重复逐套通过率，以免与本报告 6.1、6.2 的受控对照结果混读。该记录与本报告口径一致：低分项已逐题定位到具体代码位置，未通过项按已知边界原样登记，不通过调参或放宽判据消除。</w:t>
      </w:r>
      <w:r>
        <w:footnoteReference w:id="30"/>
      </w:r>
    </w:p>
    <w:p w14:paraId="026B947A">
      <w:pPr>
        <w:pStyle w:val="3"/>
        <w:pageBreakBefore/>
        <w:rPr>
          <w:rFonts w:hint="eastAsia"/>
        </w:rPr>
      </w:pPr>
      <w:bookmarkStart w:id="26" w:name="_Toc243313351"/>
      <w:r>
        <w:t>7 当前边界与交付计划</w:t>
      </w:r>
      <w:bookmarkEnd w:id="26"/>
    </w:p>
    <w:p w14:paraId="742BC530">
      <w:pPr>
        <w:ind w:firstLine="480"/>
        <w:rPr>
          <w:rFonts w:hint="eastAsia"/>
        </w:rPr>
      </w:pPr>
      <w:r>
        <w:t>系统已有数据库问数、文档问答、澄清、多表规划、来源展示及跨源专用事实核验的实现。当前交付工作集中在统一候选版本、主线逐题核验、任务 7 问题修复和真实界面联调。最终是否达到对应评分档位，以同版测试及提交材料证据为准。</w:t>
      </w:r>
    </w:p>
    <w:p w14:paraId="4E38BD79">
      <w:pPr>
        <w:ind w:firstLine="480"/>
        <w:rPr>
          <w:rFonts w:hint="eastAsia"/>
        </w:rPr>
      </w:pPr>
      <w:r>
        <w:t>当前跨源计划仍有业务范围限制，KAG 可选深度检索已接入但默认关闭，真实效果仍待专项验证；本地模型资产与外部生成接口对运行环境有要求。后续扩展应优先增加不同业务数据和自然文档的覆盖，检查证据完整度、错误肯定与过度拒答，并同时关注耗时和维护代价。</w:t>
      </w:r>
    </w:p>
    <w:p w14:paraId="71C99F40">
      <w:pPr>
        <w:ind w:firstLine="480"/>
        <w:rPr>
          <w:rFonts w:hint="eastAsia"/>
        </w:rPr>
      </w:pPr>
      <w:r>
        <w:t>结构化链路另有一项本轮复测确认、但未修复的既有缺陷：表字段定位已认出问题点名的相关表，其中得分低于规划阈值的表会被关联规划丢弃，模型据其写出的正确 SQL 随后被语义校验判为“使用了未纳入定位结果的表”并要求修复，实际运行的代价是一次多余的大模型调用。两条候选修法均经实测否决——把这类表降级为可选表仍需为其补上外键边，在宽表库上会使规划边数由一条扩至数条，破坏“只沿已声明外键推导最短关联路径”的契约；降低筛选阈值则会使十五道结构化题中十道题的规划表集合改变，无关表被纳入必用集合。该缺陷因此按原状记录，属定位环节准确率问题，与相对时间核验、澄清闸门等本轮已修项相互独立，修复需对定位打分与可选表机制整体重新设计，细节见技术实现说明书对应章节。</w:t>
      </w:r>
    </w:p>
    <w:p w14:paraId="5EEF415A">
      <w:pPr>
        <w:pStyle w:val="4"/>
        <w:rPr>
          <w:rFonts w:hint="eastAsia"/>
        </w:rPr>
      </w:pPr>
      <w:bookmarkStart w:id="27" w:name="_Toc243313352"/>
      <w:r>
        <w:t>7.1 KAG 深度检索增强（可选扩展路径）</w:t>
      </w:r>
      <w:bookmarkEnd w:id="27"/>
    </w:p>
    <w:p w14:paraId="1BAAF124">
      <w:pPr>
        <w:ind w:firstLine="480"/>
        <w:rPr>
          <w:rFonts w:hint="eastAsia"/>
        </w:rPr>
      </w:pPr>
      <w:r>
        <w:t>KAG 增强路径（原代号 Gap2Graph）在文档跨跳关系或证据缺口出现时补充候选原文。项目 RAG 仍是默认文档检索路径；用户可手动选择深度检索，由 KAG 补充候选，再由项目完成身份映射、去重、排序、范围检查、事实核验与最终回答。KAG 不负责生成面向用户的业务答案，纯数据库问数也不调用该路径。</w:t>
      </w:r>
      <w:r>
        <w:footnoteReference w:id="31"/>
      </w:r>
    </w:p>
    <w:p w14:paraId="07F1A495">
      <w:pPr>
        <w:ind w:firstLine="480"/>
        <w:rPr>
          <w:rFonts w:hint="eastAsia"/>
        </w:rPr>
      </w:pPr>
      <w:r>
        <w:t>接入代码、请求契约与前端入口已按契约落地，定向测试 78 项通过，覆盖请求兼容、失败回退、候选边界校验、原文坐标映射与重排链路；接口与候选融合逻辑按契约工作，但这不证明该路径在业务题上的召回质量，实现细节见技术实现说明书。</w:t>
      </w:r>
      <w:r>
        <w:footnoteReference w:id="32"/>
      </w:r>
    </w:p>
    <w:p w14:paraId="5C43ABF0">
      <w:pPr>
        <w:ind w:firstLine="480"/>
        <w:rPr>
          <w:rFonts w:hint="eastAsia"/>
        </w:rPr>
      </w:pPr>
      <w:r>
        <w:t>真实检索尚未通过启用门槛，这也是它保持可选、不进默认链路的原因。烟测结果见表 9：同一跨文档请求在候选预算 8 时返回 8 条、可映射回来源 5 条，目标来源之一未出现；预算翻倍到 16 后返回 11 条、映射 6 条，目标仍未出现；同一问题在不同次调用间结果不一致，观察耗时约 24 至 138 秒，样本不足，不足以当作性能分布。其中</w:t>
      </w:r>
      <w:r>
        <w:rPr>
          <w:b/>
        </w:rPr>
        <w:t>同题重复调用的结果一致性</w:t>
      </w:r>
      <w:r>
        <w:t>是独立门槛：一个结果不可复现的检索源无法进入任何固定题集评测，因此在完成稳定性统计之前，该路径只作为用户可手动选择的可选扩展保留，后端补充模块也未随本次交付候选提交，界面选项显示为未就绪。</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540"/>
        <w:gridCol w:w="998"/>
        <w:gridCol w:w="998"/>
        <w:gridCol w:w="998"/>
        <w:gridCol w:w="1270"/>
        <w:gridCol w:w="2268"/>
      </w:tblGrid>
      <w:tr w14:paraId="545A075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540" w:type="dxa"/>
            <w:tcBorders>
              <w:bottom w:val="single" w:color="D0D0D0" w:sz="4" w:space="0"/>
            </w:tcBorders>
            <w:tcMar>
              <w:top w:w="50" w:type="dxa"/>
              <w:left w:w="100" w:type="dxa"/>
              <w:bottom w:w="50" w:type="dxa"/>
              <w:right w:w="100" w:type="dxa"/>
            </w:tcMar>
            <w:vAlign w:val="center"/>
          </w:tcPr>
          <w:p w14:paraId="2B27FECA">
            <w:pPr>
              <w:keepNext/>
              <w:spacing w:before="20" w:after="20" w:line="220" w:lineRule="exact"/>
              <w:jc w:val="center"/>
              <w:rPr>
                <w:rFonts w:hint="eastAsia"/>
              </w:rPr>
            </w:pPr>
            <w:r>
              <w:rPr>
                <w:b/>
                <w:sz w:val="17"/>
              </w:rPr>
              <w:t>轮次</w:t>
            </w:r>
          </w:p>
        </w:tc>
        <w:tc>
          <w:tcPr>
            <w:tcW w:w="998" w:type="dxa"/>
            <w:tcBorders>
              <w:bottom w:val="single" w:color="D0D0D0" w:sz="4" w:space="0"/>
            </w:tcBorders>
            <w:tcMar>
              <w:top w:w="50" w:type="dxa"/>
              <w:left w:w="100" w:type="dxa"/>
              <w:bottom w:w="50" w:type="dxa"/>
              <w:right w:w="100" w:type="dxa"/>
            </w:tcMar>
            <w:vAlign w:val="center"/>
          </w:tcPr>
          <w:p w14:paraId="386654BD">
            <w:pPr>
              <w:keepNext/>
              <w:spacing w:before="20" w:after="20" w:line="220" w:lineRule="exact"/>
              <w:jc w:val="center"/>
              <w:rPr>
                <w:rFonts w:hint="eastAsia"/>
              </w:rPr>
            </w:pPr>
            <w:r>
              <w:rPr>
                <w:b/>
                <w:sz w:val="17"/>
              </w:rPr>
              <w:t>候选预算</w:t>
            </w:r>
          </w:p>
        </w:tc>
        <w:tc>
          <w:tcPr>
            <w:tcW w:w="998" w:type="dxa"/>
            <w:tcBorders>
              <w:bottom w:val="single" w:color="D0D0D0" w:sz="4" w:space="0"/>
            </w:tcBorders>
            <w:tcMar>
              <w:top w:w="50" w:type="dxa"/>
              <w:left w:w="100" w:type="dxa"/>
              <w:bottom w:w="50" w:type="dxa"/>
              <w:right w:w="100" w:type="dxa"/>
            </w:tcMar>
            <w:vAlign w:val="center"/>
          </w:tcPr>
          <w:p w14:paraId="48CDA9D5">
            <w:pPr>
              <w:keepNext/>
              <w:spacing w:before="20" w:after="20" w:line="220" w:lineRule="exact"/>
              <w:jc w:val="center"/>
              <w:rPr>
                <w:rFonts w:hint="eastAsia"/>
              </w:rPr>
            </w:pPr>
            <w:r>
              <w:rPr>
                <w:b/>
                <w:sz w:val="17"/>
              </w:rPr>
              <w:t>返回候选</w:t>
            </w:r>
          </w:p>
        </w:tc>
        <w:tc>
          <w:tcPr>
            <w:tcW w:w="998" w:type="dxa"/>
            <w:tcBorders>
              <w:bottom w:val="single" w:color="D0D0D0" w:sz="4" w:space="0"/>
            </w:tcBorders>
            <w:tcMar>
              <w:top w:w="50" w:type="dxa"/>
              <w:left w:w="100" w:type="dxa"/>
              <w:bottom w:w="50" w:type="dxa"/>
              <w:right w:w="100" w:type="dxa"/>
            </w:tcMar>
            <w:vAlign w:val="center"/>
          </w:tcPr>
          <w:p w14:paraId="14F91BAF">
            <w:pPr>
              <w:keepNext/>
              <w:spacing w:before="20" w:after="20" w:line="220" w:lineRule="exact"/>
              <w:jc w:val="center"/>
              <w:rPr>
                <w:rFonts w:hint="eastAsia"/>
              </w:rPr>
            </w:pPr>
            <w:r>
              <w:rPr>
                <w:b/>
                <w:sz w:val="17"/>
              </w:rPr>
              <w:t>可映射回来源</w:t>
            </w:r>
          </w:p>
        </w:tc>
        <w:tc>
          <w:tcPr>
            <w:tcW w:w="1270" w:type="dxa"/>
            <w:tcBorders>
              <w:bottom w:val="single" w:color="D0D0D0" w:sz="4" w:space="0"/>
            </w:tcBorders>
            <w:tcMar>
              <w:top w:w="50" w:type="dxa"/>
              <w:left w:w="100" w:type="dxa"/>
              <w:bottom w:w="50" w:type="dxa"/>
              <w:right w:w="100" w:type="dxa"/>
            </w:tcMar>
            <w:vAlign w:val="center"/>
          </w:tcPr>
          <w:p w14:paraId="33A7D11B">
            <w:pPr>
              <w:keepNext/>
              <w:spacing w:before="20" w:after="20" w:line="220" w:lineRule="exact"/>
              <w:jc w:val="center"/>
              <w:rPr>
                <w:rFonts w:hint="eastAsia"/>
              </w:rPr>
            </w:pPr>
            <w:r>
              <w:rPr>
                <w:b/>
                <w:sz w:val="17"/>
              </w:rPr>
              <w:t>未映射</w:t>
            </w:r>
          </w:p>
        </w:tc>
        <w:tc>
          <w:tcPr>
            <w:tcW w:w="2268" w:type="dxa"/>
            <w:tcBorders>
              <w:bottom w:val="single" w:color="D0D0D0" w:sz="4" w:space="0"/>
            </w:tcBorders>
            <w:tcMar>
              <w:top w:w="50" w:type="dxa"/>
              <w:left w:w="100" w:type="dxa"/>
              <w:bottom w:w="50" w:type="dxa"/>
              <w:right w:w="100" w:type="dxa"/>
            </w:tcMar>
            <w:vAlign w:val="center"/>
          </w:tcPr>
          <w:p w14:paraId="480DCC0E">
            <w:pPr>
              <w:keepNext/>
              <w:spacing w:before="20" w:after="20" w:line="220" w:lineRule="exact"/>
              <w:jc w:val="center"/>
              <w:rPr>
                <w:rFonts w:hint="eastAsia"/>
              </w:rPr>
            </w:pPr>
            <w:r>
              <w:rPr>
                <w:b/>
                <w:sz w:val="17"/>
              </w:rPr>
              <w:t>目标来源是否出现</w:t>
            </w:r>
          </w:p>
        </w:tc>
      </w:tr>
      <w:tr w14:paraId="3ACC246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50" w:type="dxa"/>
              <w:left w:w="100" w:type="dxa"/>
              <w:bottom w:w="50" w:type="dxa"/>
              <w:right w:w="100" w:type="dxa"/>
            </w:tcMar>
            <w:vAlign w:val="center"/>
          </w:tcPr>
          <w:p w14:paraId="1CD918D5">
            <w:pPr>
              <w:keepNext/>
              <w:spacing w:before="20" w:after="20" w:line="220" w:lineRule="exact"/>
              <w:rPr>
                <w:rFonts w:hint="eastAsia"/>
              </w:rPr>
            </w:pPr>
            <w:r>
              <w:rPr>
                <w:b/>
                <w:sz w:val="17"/>
              </w:rPr>
              <w:t>第 1 次</w:t>
            </w:r>
          </w:p>
        </w:tc>
        <w:tc>
          <w:tcPr>
            <w:tcW w:w="998" w:type="dxa"/>
            <w:tcMar>
              <w:top w:w="50" w:type="dxa"/>
              <w:left w:w="100" w:type="dxa"/>
              <w:bottom w:w="50" w:type="dxa"/>
              <w:right w:w="100" w:type="dxa"/>
            </w:tcMar>
            <w:vAlign w:val="center"/>
          </w:tcPr>
          <w:p w14:paraId="4F9A7700">
            <w:pPr>
              <w:keepNext/>
              <w:spacing w:before="20" w:after="20" w:line="220" w:lineRule="exact"/>
              <w:jc w:val="center"/>
              <w:rPr>
                <w:rFonts w:hint="eastAsia"/>
              </w:rPr>
            </w:pPr>
            <w:r>
              <w:rPr>
                <w:b/>
                <w:sz w:val="17"/>
              </w:rPr>
              <w:t>8</w:t>
            </w:r>
          </w:p>
        </w:tc>
        <w:tc>
          <w:tcPr>
            <w:tcW w:w="998" w:type="dxa"/>
            <w:tcMar>
              <w:top w:w="50" w:type="dxa"/>
              <w:left w:w="100" w:type="dxa"/>
              <w:bottom w:w="50" w:type="dxa"/>
              <w:right w:w="100" w:type="dxa"/>
            </w:tcMar>
            <w:vAlign w:val="center"/>
          </w:tcPr>
          <w:p w14:paraId="73D409BF">
            <w:pPr>
              <w:keepNext/>
              <w:spacing w:before="20" w:after="20" w:line="220" w:lineRule="exact"/>
              <w:jc w:val="center"/>
              <w:rPr>
                <w:rFonts w:hint="eastAsia"/>
              </w:rPr>
            </w:pPr>
            <w:r>
              <w:rPr>
                <w:b/>
                <w:sz w:val="17"/>
              </w:rPr>
              <w:t>8</w:t>
            </w:r>
          </w:p>
        </w:tc>
        <w:tc>
          <w:tcPr>
            <w:tcW w:w="998" w:type="dxa"/>
            <w:tcMar>
              <w:top w:w="50" w:type="dxa"/>
              <w:left w:w="100" w:type="dxa"/>
              <w:bottom w:w="50" w:type="dxa"/>
              <w:right w:w="100" w:type="dxa"/>
            </w:tcMar>
            <w:vAlign w:val="center"/>
          </w:tcPr>
          <w:p w14:paraId="2886E0EB">
            <w:pPr>
              <w:keepNext/>
              <w:spacing w:before="20" w:after="20" w:line="220" w:lineRule="exact"/>
              <w:jc w:val="center"/>
              <w:rPr>
                <w:rFonts w:hint="eastAsia"/>
              </w:rPr>
            </w:pPr>
            <w:r>
              <w:rPr>
                <w:b/>
                <w:sz w:val="17"/>
              </w:rPr>
              <w:t>5</w:t>
            </w:r>
          </w:p>
        </w:tc>
        <w:tc>
          <w:tcPr>
            <w:tcW w:w="1270" w:type="dxa"/>
            <w:tcMar>
              <w:top w:w="50" w:type="dxa"/>
              <w:left w:w="100" w:type="dxa"/>
              <w:bottom w:w="50" w:type="dxa"/>
              <w:right w:w="100" w:type="dxa"/>
            </w:tcMar>
            <w:vAlign w:val="center"/>
          </w:tcPr>
          <w:p w14:paraId="596F6D03">
            <w:pPr>
              <w:keepNext/>
              <w:spacing w:before="20" w:after="20" w:line="220" w:lineRule="exact"/>
              <w:jc w:val="center"/>
              <w:rPr>
                <w:rFonts w:hint="eastAsia"/>
              </w:rPr>
            </w:pPr>
            <w:r>
              <w:rPr>
                <w:b/>
                <w:sz w:val="17"/>
              </w:rPr>
              <w:t>3</w:t>
            </w:r>
          </w:p>
        </w:tc>
        <w:tc>
          <w:tcPr>
            <w:tcW w:w="2268" w:type="dxa"/>
            <w:tcMar>
              <w:top w:w="50" w:type="dxa"/>
              <w:left w:w="100" w:type="dxa"/>
              <w:bottom w:w="50" w:type="dxa"/>
              <w:right w:w="100" w:type="dxa"/>
            </w:tcMar>
            <w:vAlign w:val="center"/>
          </w:tcPr>
          <w:p w14:paraId="22B5FD89">
            <w:pPr>
              <w:keepNext/>
              <w:spacing w:before="20" w:after="20" w:line="220" w:lineRule="exact"/>
              <w:jc w:val="center"/>
              <w:rPr>
                <w:rFonts w:hint="eastAsia"/>
              </w:rPr>
            </w:pPr>
            <w:r>
              <w:rPr>
                <w:sz w:val="17"/>
              </w:rPr>
              <w:t>未出现</w:t>
            </w:r>
          </w:p>
        </w:tc>
      </w:tr>
      <w:tr w14:paraId="787DF16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50" w:type="dxa"/>
              <w:left w:w="100" w:type="dxa"/>
              <w:bottom w:w="50" w:type="dxa"/>
              <w:right w:w="100" w:type="dxa"/>
            </w:tcMar>
            <w:vAlign w:val="center"/>
          </w:tcPr>
          <w:p w14:paraId="449D164D">
            <w:pPr>
              <w:spacing w:before="20" w:after="20" w:line="220" w:lineRule="exact"/>
              <w:rPr>
                <w:rFonts w:hint="eastAsia"/>
              </w:rPr>
            </w:pPr>
            <w:r>
              <w:rPr>
                <w:b/>
                <w:sz w:val="17"/>
              </w:rPr>
              <w:t>第 2 次</w:t>
            </w:r>
          </w:p>
        </w:tc>
        <w:tc>
          <w:tcPr>
            <w:tcW w:w="998" w:type="dxa"/>
            <w:tcMar>
              <w:top w:w="50" w:type="dxa"/>
              <w:left w:w="100" w:type="dxa"/>
              <w:bottom w:w="50" w:type="dxa"/>
              <w:right w:w="100" w:type="dxa"/>
            </w:tcMar>
            <w:vAlign w:val="center"/>
          </w:tcPr>
          <w:p w14:paraId="596D591E">
            <w:pPr>
              <w:spacing w:before="20" w:after="20" w:line="220" w:lineRule="exact"/>
              <w:jc w:val="center"/>
              <w:rPr>
                <w:rFonts w:hint="eastAsia"/>
              </w:rPr>
            </w:pPr>
            <w:r>
              <w:rPr>
                <w:b/>
                <w:sz w:val="17"/>
              </w:rPr>
              <w:t>16</w:t>
            </w:r>
          </w:p>
        </w:tc>
        <w:tc>
          <w:tcPr>
            <w:tcW w:w="998" w:type="dxa"/>
            <w:tcMar>
              <w:top w:w="50" w:type="dxa"/>
              <w:left w:w="100" w:type="dxa"/>
              <w:bottom w:w="50" w:type="dxa"/>
              <w:right w:w="100" w:type="dxa"/>
            </w:tcMar>
            <w:vAlign w:val="center"/>
          </w:tcPr>
          <w:p w14:paraId="5300C93C">
            <w:pPr>
              <w:spacing w:before="20" w:after="20" w:line="220" w:lineRule="exact"/>
              <w:jc w:val="center"/>
              <w:rPr>
                <w:rFonts w:hint="eastAsia"/>
              </w:rPr>
            </w:pPr>
            <w:r>
              <w:rPr>
                <w:b/>
                <w:sz w:val="17"/>
              </w:rPr>
              <w:t>11</w:t>
            </w:r>
          </w:p>
        </w:tc>
        <w:tc>
          <w:tcPr>
            <w:tcW w:w="998" w:type="dxa"/>
            <w:tcMar>
              <w:top w:w="50" w:type="dxa"/>
              <w:left w:w="100" w:type="dxa"/>
              <w:bottom w:w="50" w:type="dxa"/>
              <w:right w:w="100" w:type="dxa"/>
            </w:tcMar>
            <w:vAlign w:val="center"/>
          </w:tcPr>
          <w:p w14:paraId="6034EDDE">
            <w:pPr>
              <w:spacing w:before="20" w:after="20" w:line="220" w:lineRule="exact"/>
              <w:jc w:val="center"/>
              <w:rPr>
                <w:rFonts w:hint="eastAsia"/>
              </w:rPr>
            </w:pPr>
            <w:r>
              <w:rPr>
                <w:b/>
                <w:sz w:val="17"/>
              </w:rPr>
              <w:t>6</w:t>
            </w:r>
          </w:p>
        </w:tc>
        <w:tc>
          <w:tcPr>
            <w:tcW w:w="1270" w:type="dxa"/>
            <w:tcMar>
              <w:top w:w="50" w:type="dxa"/>
              <w:left w:w="100" w:type="dxa"/>
              <w:bottom w:w="50" w:type="dxa"/>
              <w:right w:w="100" w:type="dxa"/>
            </w:tcMar>
            <w:vAlign w:val="center"/>
          </w:tcPr>
          <w:p w14:paraId="69964D24">
            <w:pPr>
              <w:spacing w:before="20" w:after="20" w:line="220" w:lineRule="exact"/>
              <w:jc w:val="center"/>
              <w:rPr>
                <w:rFonts w:hint="eastAsia"/>
              </w:rPr>
            </w:pPr>
            <w:r>
              <w:rPr>
                <w:b/>
                <w:sz w:val="17"/>
              </w:rPr>
              <w:t>5</w:t>
            </w:r>
          </w:p>
        </w:tc>
        <w:tc>
          <w:tcPr>
            <w:tcW w:w="2268" w:type="dxa"/>
            <w:tcMar>
              <w:top w:w="50" w:type="dxa"/>
              <w:left w:w="100" w:type="dxa"/>
              <w:bottom w:w="50" w:type="dxa"/>
              <w:right w:w="100" w:type="dxa"/>
            </w:tcMar>
            <w:vAlign w:val="center"/>
          </w:tcPr>
          <w:p w14:paraId="461A42B5">
            <w:pPr>
              <w:spacing w:before="20" w:after="20" w:line="220" w:lineRule="exact"/>
              <w:jc w:val="center"/>
              <w:rPr>
                <w:rFonts w:hint="eastAsia"/>
              </w:rPr>
            </w:pPr>
            <w:r>
              <w:rPr>
                <w:sz w:val="17"/>
              </w:rPr>
              <w:t>未出现</w:t>
            </w:r>
          </w:p>
        </w:tc>
      </w:tr>
    </w:tbl>
    <w:p w14:paraId="12A383A5">
      <w:pPr>
        <w:pStyle w:val="15"/>
        <w:jc w:val="center"/>
        <w:rPr>
          <w:rFonts w:hint="eastAsia"/>
        </w:rPr>
      </w:pPr>
      <w:r>
        <w:t>表 9 KAG 补充候选烟测记录</w:t>
      </w:r>
    </w:p>
    <w:p w14:paraId="25FE0877">
      <w:pPr>
        <w:ind w:firstLine="480"/>
        <w:rPr>
          <w:rFonts w:hint="eastAsia"/>
        </w:rPr>
      </w:pPr>
      <w:r>
        <w:t>启用前须完成索引构建身份审计、异常文档逐份核查、固定题集上的必要来源召回与回切成功率统计、同题重复调用的结果一致性统计与可接受交互时限的预先确定；该支线的结果单独记录，不与跨源工单实验合并计算总体准确率。</w:t>
      </w:r>
      <w:r>
        <w:footnoteReference w:id="33"/>
      </w:r>
    </w:p>
    <w:p w14:paraId="1D978790">
      <w:pPr>
        <w:pStyle w:val="4"/>
        <w:rPr>
          <w:rFonts w:hint="eastAsia"/>
        </w:rPr>
      </w:pPr>
      <w:bookmarkStart w:id="28" w:name="_Toc243313353"/>
      <w:r>
        <w:t>7.2 交付信息登记</w:t>
      </w:r>
      <w:bookmarkEnd w:id="28"/>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3175"/>
        <w:gridCol w:w="5896"/>
      </w:tblGrid>
      <w:tr w14:paraId="094A64F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3175" w:type="dxa"/>
            <w:tcBorders>
              <w:bottom w:val="single" w:color="D0D0D0" w:sz="4" w:space="0"/>
            </w:tcBorders>
            <w:tcMar>
              <w:top w:w="50" w:type="dxa"/>
              <w:left w:w="100" w:type="dxa"/>
              <w:bottom w:w="50" w:type="dxa"/>
              <w:right w:w="100" w:type="dxa"/>
            </w:tcMar>
            <w:vAlign w:val="center"/>
          </w:tcPr>
          <w:p w14:paraId="593859FB">
            <w:pPr>
              <w:keepNext/>
              <w:spacing w:before="20" w:after="20" w:line="220" w:lineRule="exact"/>
              <w:jc w:val="center"/>
              <w:rPr>
                <w:rFonts w:hint="eastAsia"/>
              </w:rPr>
            </w:pPr>
            <w:r>
              <w:rPr>
                <w:b/>
                <w:sz w:val="17"/>
              </w:rPr>
              <w:t>交付信息</w:t>
            </w:r>
          </w:p>
        </w:tc>
        <w:tc>
          <w:tcPr>
            <w:tcW w:w="5896" w:type="dxa"/>
            <w:tcBorders>
              <w:bottom w:val="single" w:color="D0D0D0" w:sz="4" w:space="0"/>
            </w:tcBorders>
            <w:tcMar>
              <w:top w:w="50" w:type="dxa"/>
              <w:left w:w="100" w:type="dxa"/>
              <w:bottom w:w="50" w:type="dxa"/>
              <w:right w:w="100" w:type="dxa"/>
            </w:tcMar>
            <w:vAlign w:val="center"/>
          </w:tcPr>
          <w:p w14:paraId="61E0D4A3">
            <w:pPr>
              <w:keepNext/>
              <w:spacing w:before="20" w:after="20" w:line="220" w:lineRule="exact"/>
              <w:jc w:val="center"/>
              <w:rPr>
                <w:rFonts w:hint="eastAsia"/>
              </w:rPr>
            </w:pPr>
            <w:r>
              <w:rPr>
                <w:b/>
                <w:sz w:val="17"/>
              </w:rPr>
              <w:t>最终填写值</w:t>
            </w:r>
          </w:p>
        </w:tc>
      </w:tr>
      <w:tr w14:paraId="08F2090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50" w:type="dxa"/>
              <w:left w:w="100" w:type="dxa"/>
              <w:bottom w:w="50" w:type="dxa"/>
              <w:right w:w="100" w:type="dxa"/>
            </w:tcMar>
            <w:vAlign w:val="center"/>
          </w:tcPr>
          <w:p w14:paraId="0610BD04">
            <w:pPr>
              <w:keepNext/>
              <w:spacing w:before="20" w:after="20" w:line="220" w:lineRule="exact"/>
              <w:rPr>
                <w:rFonts w:hint="eastAsia"/>
              </w:rPr>
            </w:pPr>
            <w:r>
              <w:rPr>
                <w:b/>
                <w:sz w:val="17"/>
              </w:rPr>
              <w:t>提交候选完整代码提交号</w:t>
            </w:r>
          </w:p>
        </w:tc>
        <w:tc>
          <w:tcPr>
            <w:tcW w:w="5896" w:type="dxa"/>
            <w:tcMar>
              <w:top w:w="50" w:type="dxa"/>
              <w:left w:w="100" w:type="dxa"/>
              <w:bottom w:w="50" w:type="dxa"/>
              <w:right w:w="100" w:type="dxa"/>
            </w:tcMar>
            <w:vAlign w:val="center"/>
          </w:tcPr>
          <w:p w14:paraId="4B2FEF09">
            <w:pPr>
              <w:keepNext/>
              <w:spacing w:before="20" w:after="20" w:line="220" w:lineRule="exact"/>
              <w:rPr>
                <w:rFonts w:hint="eastAsia"/>
              </w:rPr>
            </w:pPr>
            <w:r>
              <w:rPr>
                <w:sz w:val="17"/>
              </w:rPr>
              <w:t>`f0246ab`（2026-10-18 交付包快照）；正式提交标签在提交日锁定，本表随包重建</w:t>
            </w:r>
          </w:p>
        </w:tc>
      </w:tr>
      <w:tr w14:paraId="7161720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50" w:type="dxa"/>
              <w:left w:w="100" w:type="dxa"/>
              <w:bottom w:w="50" w:type="dxa"/>
              <w:right w:w="100" w:type="dxa"/>
            </w:tcMar>
            <w:vAlign w:val="center"/>
          </w:tcPr>
          <w:p w14:paraId="48514CCD">
            <w:pPr>
              <w:keepNext/>
              <w:spacing w:before="20" w:after="20" w:line="220" w:lineRule="exact"/>
              <w:rPr>
                <w:rFonts w:hint="eastAsia"/>
              </w:rPr>
            </w:pPr>
            <w:r>
              <w:rPr>
                <w:b/>
                <w:sz w:val="17"/>
              </w:rPr>
              <w:t>设计报告审核日期</w:t>
            </w:r>
          </w:p>
        </w:tc>
        <w:tc>
          <w:tcPr>
            <w:tcW w:w="5896" w:type="dxa"/>
            <w:tcMar>
              <w:top w:w="50" w:type="dxa"/>
              <w:left w:w="100" w:type="dxa"/>
              <w:bottom w:w="50" w:type="dxa"/>
              <w:right w:w="100" w:type="dxa"/>
            </w:tcMar>
            <w:vAlign w:val="center"/>
          </w:tcPr>
          <w:p w14:paraId="71FC2697">
            <w:pPr>
              <w:keepNext/>
              <w:spacing w:before="20" w:after="20" w:line="220" w:lineRule="exact"/>
              <w:jc w:val="center"/>
              <w:rPr>
                <w:rFonts w:hint="eastAsia"/>
              </w:rPr>
            </w:pPr>
            <w:r>
              <w:rPr>
                <w:sz w:val="17"/>
              </w:rPr>
              <w:t>待提交前填</w:t>
            </w:r>
          </w:p>
        </w:tc>
      </w:tr>
      <w:tr w14:paraId="5B6AF0C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50" w:type="dxa"/>
              <w:left w:w="100" w:type="dxa"/>
              <w:bottom w:w="50" w:type="dxa"/>
              <w:right w:w="100" w:type="dxa"/>
            </w:tcMar>
            <w:vAlign w:val="center"/>
          </w:tcPr>
          <w:p w14:paraId="42615F06">
            <w:pPr>
              <w:keepNext/>
              <w:spacing w:before="20" w:after="20" w:line="220" w:lineRule="exact"/>
              <w:rPr>
                <w:rFonts w:hint="eastAsia"/>
              </w:rPr>
            </w:pPr>
            <w:r>
              <w:rPr>
                <w:b/>
                <w:sz w:val="17"/>
              </w:rPr>
              <w:t>技术实现说明书审核日期</w:t>
            </w:r>
          </w:p>
        </w:tc>
        <w:tc>
          <w:tcPr>
            <w:tcW w:w="5896" w:type="dxa"/>
            <w:tcMar>
              <w:top w:w="50" w:type="dxa"/>
              <w:left w:w="100" w:type="dxa"/>
              <w:bottom w:w="50" w:type="dxa"/>
              <w:right w:w="100" w:type="dxa"/>
            </w:tcMar>
            <w:vAlign w:val="center"/>
          </w:tcPr>
          <w:p w14:paraId="2C873E3A">
            <w:pPr>
              <w:keepNext/>
              <w:spacing w:before="20" w:after="20" w:line="220" w:lineRule="exact"/>
              <w:jc w:val="center"/>
              <w:rPr>
                <w:rFonts w:hint="eastAsia"/>
              </w:rPr>
            </w:pPr>
            <w:r>
              <w:rPr>
                <w:sz w:val="17"/>
              </w:rPr>
              <w:t>待提交前填</w:t>
            </w:r>
          </w:p>
        </w:tc>
      </w:tr>
      <w:tr w14:paraId="19A3312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50" w:type="dxa"/>
              <w:left w:w="100" w:type="dxa"/>
              <w:bottom w:w="50" w:type="dxa"/>
              <w:right w:w="100" w:type="dxa"/>
            </w:tcMar>
            <w:vAlign w:val="center"/>
          </w:tcPr>
          <w:p w14:paraId="30A363CC">
            <w:pPr>
              <w:keepNext/>
              <w:spacing w:before="20" w:after="20" w:line="220" w:lineRule="exact"/>
              <w:rPr>
                <w:rFonts w:hint="eastAsia"/>
              </w:rPr>
            </w:pPr>
            <w:r>
              <w:rPr>
                <w:b/>
                <w:sz w:val="17"/>
              </w:rPr>
              <w:t>统一测试与评分版本</w:t>
            </w:r>
          </w:p>
        </w:tc>
        <w:tc>
          <w:tcPr>
            <w:tcW w:w="5896" w:type="dxa"/>
            <w:tcMar>
              <w:top w:w="50" w:type="dxa"/>
              <w:left w:w="100" w:type="dxa"/>
              <w:bottom w:w="50" w:type="dxa"/>
              <w:right w:w="100" w:type="dxa"/>
            </w:tcMar>
            <w:vAlign w:val="center"/>
          </w:tcPr>
          <w:p w14:paraId="073865B9">
            <w:pPr>
              <w:keepNext/>
              <w:spacing w:before="20" w:after="20" w:line="220" w:lineRule="exact"/>
              <w:rPr>
                <w:rFonts w:hint="eastAsia"/>
              </w:rPr>
            </w:pPr>
            <w:r>
              <w:rPr>
                <w:sz w:val="17"/>
              </w:rPr>
              <w:t>各章表内数字分别对应 `9f3e6a9`（合并后主线运行）、`986ab1c`（中级任务专项）与 `f0246ab`（交付包快照）；同一张表内不混用版本</w:t>
            </w:r>
          </w:p>
        </w:tc>
      </w:tr>
      <w:tr w14:paraId="4A4BFCB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50" w:type="dxa"/>
              <w:left w:w="100" w:type="dxa"/>
              <w:bottom w:w="50" w:type="dxa"/>
              <w:right w:w="100" w:type="dxa"/>
            </w:tcMar>
            <w:vAlign w:val="center"/>
          </w:tcPr>
          <w:p w14:paraId="24A1F2A0">
            <w:pPr>
              <w:keepNext/>
              <w:spacing w:before="20" w:after="20" w:line="220" w:lineRule="exact"/>
              <w:rPr>
                <w:rFonts w:hint="eastAsia"/>
              </w:rPr>
            </w:pPr>
            <w:r>
              <w:rPr>
                <w:b/>
                <w:sz w:val="17"/>
              </w:rPr>
              <w:t>异机启动与演练记录</w:t>
            </w:r>
          </w:p>
        </w:tc>
        <w:tc>
          <w:tcPr>
            <w:tcW w:w="5896" w:type="dxa"/>
            <w:tcMar>
              <w:top w:w="50" w:type="dxa"/>
              <w:left w:w="100" w:type="dxa"/>
              <w:bottom w:w="50" w:type="dxa"/>
              <w:right w:w="100" w:type="dxa"/>
            </w:tcMar>
            <w:vAlign w:val="center"/>
          </w:tcPr>
          <w:p w14:paraId="73E599D9">
            <w:pPr>
              <w:keepNext/>
              <w:spacing w:before="20" w:after="20" w:line="220" w:lineRule="exact"/>
              <w:rPr>
                <w:rFonts w:hint="eastAsia"/>
              </w:rPr>
            </w:pPr>
            <w:r>
              <w:rPr>
                <w:sz w:val="17"/>
              </w:rPr>
              <w:t>2026-10-18 在 `D:\verify` 独立副本上首次演练：依赖安装与建库通过，暴露两处阻断（缺种子材料、副本无账号），已在交付包内修复，待重跑，明细见说明书表 16</w:t>
            </w:r>
          </w:p>
        </w:tc>
      </w:tr>
      <w:tr w14:paraId="15DD467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50" w:type="dxa"/>
              <w:left w:w="100" w:type="dxa"/>
              <w:bottom w:w="50" w:type="dxa"/>
              <w:right w:w="100" w:type="dxa"/>
            </w:tcMar>
            <w:vAlign w:val="center"/>
          </w:tcPr>
          <w:p w14:paraId="602BAF82">
            <w:pPr>
              <w:spacing w:before="20" w:after="20" w:line="220" w:lineRule="exact"/>
              <w:rPr>
                <w:rFonts w:hint="eastAsia"/>
              </w:rPr>
            </w:pPr>
            <w:r>
              <w:rPr>
                <w:b/>
                <w:sz w:val="17"/>
              </w:rPr>
              <w:t>源码包及数据清单摘要</w:t>
            </w:r>
          </w:p>
        </w:tc>
        <w:tc>
          <w:tcPr>
            <w:tcW w:w="5896" w:type="dxa"/>
            <w:tcMar>
              <w:top w:w="50" w:type="dxa"/>
              <w:left w:w="100" w:type="dxa"/>
              <w:bottom w:w="50" w:type="dxa"/>
              <w:right w:w="100" w:type="dxa"/>
            </w:tcMar>
            <w:vAlign w:val="center"/>
          </w:tcPr>
          <w:p w14:paraId="06F8E7B2">
            <w:pPr>
              <w:spacing w:before="20" w:after="20" w:line="220" w:lineRule="exact"/>
              <w:rPr>
                <w:rFonts w:hint="eastAsia"/>
              </w:rPr>
            </w:pPr>
            <w:r>
              <w:rPr>
                <w:sz w:val="17"/>
              </w:rPr>
              <w:t>`release/verimind-src-20261018.zip`，2,518 个文件、27.4 MB；含政采库快照与 `MANIFEST.json` 逐文件 SHA-256，明细见包内《目录说明》</w:t>
            </w:r>
          </w:p>
        </w:tc>
      </w:tr>
    </w:tbl>
    <w:p w14:paraId="64E63DC4">
      <w:pPr>
        <w:pStyle w:val="15"/>
        <w:jc w:val="center"/>
        <w:rPr>
          <w:rFonts w:hint="eastAsia"/>
        </w:rPr>
      </w:pPr>
      <w:r>
        <w:t>表 10 交付信息登记</w:t>
      </w:r>
    </w:p>
    <w:p w14:paraId="6FDC7AEA">
      <w:pPr>
        <w:ind w:firstLine="480"/>
      </w:pPr>
      <w:r>
        <w:t>除两处审核日期外，本表各值在打包时即已确定，不再随时间变化；审核日期与正式提交标签在提交当日补齐。</w:t>
      </w:r>
    </w:p>
    <w:p w14:paraId="6E0A1C6D">
      <w:pPr>
        <w:bidi w:val="0"/>
        <w:rPr>
          <w:rFonts w:hint="eastAsia" w:ascii="宋体" w:hAnsi="宋体" w:eastAsia="宋体" w:cs="宋体"/>
          <w:color w:val="000000"/>
          <w:sz w:val="24"/>
          <w:szCs w:val="22"/>
          <w:lang w:val="en-US" w:eastAsia="en-US" w:bidi="ar-SA"/>
        </w:rPr>
      </w:pPr>
    </w:p>
    <w:p w14:paraId="1C1FC98F">
      <w:pPr>
        <w:bidi w:val="0"/>
        <w:rPr>
          <w:rFonts w:hint="eastAsia"/>
          <w:lang w:val="en-US" w:eastAsia="en-US"/>
        </w:rPr>
      </w:pPr>
    </w:p>
    <w:p w14:paraId="2A31C06D">
      <w:pPr>
        <w:bidi w:val="0"/>
        <w:rPr>
          <w:rFonts w:hint="eastAsia"/>
          <w:lang w:val="en-US" w:eastAsia="en-US"/>
        </w:rPr>
      </w:pPr>
    </w:p>
    <w:p w14:paraId="634C176A">
      <w:pPr>
        <w:bidi w:val="0"/>
        <w:rPr>
          <w:rFonts w:hint="eastAsia"/>
          <w:lang w:val="en-US" w:eastAsia="en-US"/>
        </w:rPr>
      </w:pPr>
    </w:p>
    <w:p w14:paraId="5E28559D">
      <w:pPr>
        <w:bidi w:val="0"/>
        <w:rPr>
          <w:rFonts w:hint="eastAsia"/>
          <w:lang w:val="en-US" w:eastAsia="en-US"/>
        </w:rPr>
      </w:pPr>
    </w:p>
    <w:p w14:paraId="553D1098">
      <w:pPr>
        <w:bidi w:val="0"/>
        <w:rPr>
          <w:rFonts w:hint="eastAsia"/>
          <w:lang w:val="en-US" w:eastAsia="en-US"/>
        </w:rPr>
      </w:pPr>
    </w:p>
    <w:p w14:paraId="188AA1E2">
      <w:pPr>
        <w:bidi w:val="0"/>
        <w:rPr>
          <w:rFonts w:hint="eastAsia"/>
          <w:lang w:val="en-US" w:eastAsia="en-US"/>
        </w:rPr>
      </w:pPr>
    </w:p>
    <w:p w14:paraId="0700F1C9">
      <w:pPr>
        <w:bidi w:val="0"/>
        <w:rPr>
          <w:rFonts w:hint="eastAsia"/>
          <w:lang w:val="en-US" w:eastAsia="en-US"/>
        </w:rPr>
      </w:pPr>
    </w:p>
    <w:p w14:paraId="537CB1E9">
      <w:pPr>
        <w:bidi w:val="0"/>
        <w:rPr>
          <w:rFonts w:hint="eastAsia"/>
          <w:lang w:val="en-US" w:eastAsia="en-US"/>
        </w:rPr>
      </w:pPr>
    </w:p>
    <w:p w14:paraId="168D404F">
      <w:pPr>
        <w:bidi w:val="0"/>
        <w:rPr>
          <w:rFonts w:hint="eastAsia"/>
          <w:lang w:val="en-US" w:eastAsia="en-US"/>
        </w:rPr>
      </w:pPr>
    </w:p>
    <w:p w14:paraId="22C552BC">
      <w:pPr>
        <w:bidi w:val="0"/>
        <w:rPr>
          <w:rFonts w:hint="eastAsia"/>
          <w:lang w:val="en-US" w:eastAsia="en-US"/>
        </w:rPr>
      </w:pPr>
    </w:p>
    <w:p w14:paraId="580766F4">
      <w:pPr>
        <w:bidi w:val="0"/>
        <w:rPr>
          <w:rFonts w:hint="eastAsia"/>
          <w:lang w:val="en-US" w:eastAsia="en-US"/>
        </w:rPr>
      </w:pPr>
    </w:p>
    <w:p w14:paraId="7CFCD07D">
      <w:pPr>
        <w:bidi w:val="0"/>
        <w:rPr>
          <w:rFonts w:hint="eastAsia"/>
          <w:lang w:val="en-US" w:eastAsia="en-US"/>
        </w:rPr>
      </w:pPr>
    </w:p>
    <w:p w14:paraId="779421E3">
      <w:pPr>
        <w:bidi w:val="0"/>
        <w:rPr>
          <w:rFonts w:hint="eastAsia"/>
          <w:lang w:val="en-US" w:eastAsia="en-US"/>
        </w:rPr>
      </w:pPr>
    </w:p>
    <w:p w14:paraId="5DD2E0F0">
      <w:pPr>
        <w:bidi w:val="0"/>
        <w:rPr>
          <w:rFonts w:hint="eastAsia"/>
          <w:lang w:val="en-US" w:eastAsia="en-US"/>
        </w:rPr>
      </w:pPr>
    </w:p>
    <w:p w14:paraId="4516826D">
      <w:pPr>
        <w:bidi w:val="0"/>
        <w:rPr>
          <w:rFonts w:hint="eastAsia"/>
          <w:lang w:val="en-US" w:eastAsia="en-US"/>
        </w:rPr>
      </w:pPr>
    </w:p>
    <w:p w14:paraId="454B2FC3">
      <w:pPr>
        <w:bidi w:val="0"/>
        <w:rPr>
          <w:rFonts w:hint="eastAsia"/>
          <w:lang w:val="en-US" w:eastAsia="en-US"/>
        </w:rPr>
      </w:pPr>
    </w:p>
    <w:p w14:paraId="5C387EF5">
      <w:pPr>
        <w:bidi w:val="0"/>
        <w:rPr>
          <w:rFonts w:hint="eastAsia"/>
          <w:lang w:val="en-US" w:eastAsia="en-US"/>
        </w:rPr>
      </w:pPr>
    </w:p>
    <w:p w14:paraId="6FA6DA9A">
      <w:pPr>
        <w:bidi w:val="0"/>
        <w:rPr>
          <w:rFonts w:hint="eastAsia"/>
          <w:lang w:val="en-US" w:eastAsia="en-US"/>
        </w:rPr>
      </w:pPr>
    </w:p>
    <w:p w14:paraId="708A3C22">
      <w:pPr>
        <w:bidi w:val="0"/>
        <w:rPr>
          <w:rFonts w:hint="eastAsia"/>
          <w:lang w:val="en-US" w:eastAsia="en-US"/>
        </w:rPr>
      </w:pPr>
    </w:p>
    <w:p w14:paraId="77BAEE3B">
      <w:pPr>
        <w:bidi w:val="0"/>
        <w:rPr>
          <w:rFonts w:hint="eastAsia"/>
          <w:lang w:val="en-US" w:eastAsia="en-US"/>
        </w:rPr>
      </w:pPr>
    </w:p>
    <w:p w14:paraId="7B963658">
      <w:pPr>
        <w:bidi w:val="0"/>
        <w:rPr>
          <w:rFonts w:hint="eastAsia"/>
          <w:lang w:val="en-US" w:eastAsia="en-US"/>
        </w:rPr>
      </w:pPr>
    </w:p>
    <w:p w14:paraId="4AF2A42F">
      <w:pPr>
        <w:bidi w:val="0"/>
        <w:rPr>
          <w:rFonts w:hint="eastAsia"/>
          <w:lang w:val="en-US" w:eastAsia="en-US"/>
        </w:rPr>
      </w:pPr>
    </w:p>
    <w:p w14:paraId="29EF9651">
      <w:pPr>
        <w:bidi w:val="0"/>
        <w:rPr>
          <w:rFonts w:hint="eastAsia"/>
          <w:lang w:val="en-US" w:eastAsia="en-US"/>
        </w:rPr>
      </w:pPr>
    </w:p>
    <w:p w14:paraId="786466BB">
      <w:pPr>
        <w:pStyle w:val="3"/>
        <w:pageBreakBefore/>
        <w:rPr>
          <w:rFonts w:hint="eastAsia"/>
        </w:rPr>
      </w:pPr>
      <w:bookmarkStart w:id="29" w:name="_Toc243313354"/>
      <w:r>
        <w:t>8 结论</w:t>
      </w:r>
      <w:bookmarkEnd w:id="29"/>
    </w:p>
    <w:p w14:paraId="3EC5FA5C">
      <w:pPr>
        <w:ind w:firstLine="480"/>
        <w:rPr>
          <w:rFonts w:hint="eastAsia"/>
        </w:rPr>
      </w:pPr>
      <w:r>
        <w:t>本项目交付的是一个可运行的多模态问数问答智能体：单一自然语言入口，按问题需要分派到数据库问数、文档问答或跨源核验三条路径，并把每一步的工具调用、执行语句、命中表字段与引用原文记录为可核查的证据。机制层面的产出是事实—证据核验架构（FEVA）的五个组件——事实流（FactFlow）、跨源证桥（SourceBridge）、口径对齐（MetricAlign）、证据账本（EvidenceLedger）与有界求证（BoundedVerify）；工程层面的产出是自研编排层、只读 SQL 校验、结构目录定位、混合检索与界面侧的来源面板。</w:t>
      </w:r>
    </w:p>
    <w:p w14:paraId="4C2280F3">
      <w:pPr>
        <w:ind w:firstLine="480"/>
        <w:rPr>
          <w:rFonts w:hint="eastAsia"/>
        </w:rPr>
      </w:pPr>
      <w:r>
        <w:t>在证据层面，本报告给出的是分项、分版本、带适用范围的数字，而不是一个总分：示例库上的结构化问数 11/15（73.33%）、非理想输入 16/18（88.89%）、常规 RAG 问答混合集与多跳专项集的忠实度分别为 84.76% 与 79.58%；跨源核验在 64 道合成题上的双臂配对对照为 62/64 对 7/64，配对差 85.94 个百分点；万行规模下三档数据的中位端到端耗时集中在 3.3 至 3.6 秒。真实业务库另建有政采库题集，五套共 77 题与 4 个多轮用例 20 轮，题量、覆盖与留档状态见表 8，逐套结果按记录文档原样随包提交，本报告不在此重复逐套通过率。</w:t>
      </w:r>
    </w:p>
    <w:p w14:paraId="62B9C8D6">
      <w:pPr>
        <w:ind w:firstLine="480"/>
        <w:rPr>
          <w:rFonts w:hint="eastAsia"/>
        </w:rPr>
      </w:pPr>
      <w:r>
        <w:rPr>
          <w:rFonts w:hint="eastAsia"/>
        </w:rPr>
        <w:t>需要如实说明的边界有四类。其一，通用跨源核验仍在实现中；已取得运行及配对结果的是限定业务范围内的工单—合同专用流程，不能外推为任意领域通用能力。单源问数与文档问答已接入事实记录与证据投影，但尚未对单源答案做独立语义判定；其二，KAG 可选深度检索未通过启用门槛，同一问题重复调用结果不一致，因此保持默认关闭；其三，文档集合规模的两档效率尚无实测，本报告不以推算值填充；其四，结构化链路的表字段定位存在一项已确认但未修复的缺陷，八道结构化题与多跳题集中的一道按已知边界原样登记，不通过放宽判据消除。</w:t>
      </w:r>
    </w:p>
    <w:p w14:paraId="0C5A9C6D">
      <w:pPr>
        <w:ind w:firstLine="480"/>
        <w:rPr>
          <w:rFonts w:hint="eastAsia"/>
        </w:rPr>
      </w:pPr>
      <w:r>
        <w:t>后续工作的排序由证据缺口决定，而不是由功能数量决定：先完成统一核验在三条路径上的落地与同版复测；再重新设计定位打分与可选表机制，消解上述既有缺陷；然后补齐文档侧规模效率与多轮追问的覆盖；最后处理国产化数据库适配与部署简化——换库在实现上只应改动 SQL 方言参数，不应波及业务链路。</w:t>
      </w:r>
    </w:p>
    <w:p w14:paraId="0B2FBD8B">
      <w:pPr>
        <w:rPr>
          <w:rFonts w:hint="eastAsia"/>
        </w:rPr>
        <w:sectPr>
          <w:footerReference r:id="rId8" w:type="default"/>
          <w:pgSz w:w="11906" w:h="16838"/>
          <w:pgMar w:top="1361" w:right="1247" w:bottom="1247" w:left="1247" w:header="850" w:footer="992" w:gutter="0"/>
          <w:cols w:space="720" w:num="1"/>
          <w:docGrid w:linePitch="360" w:charSpace="0"/>
        </w:sectPr>
      </w:pPr>
    </w:p>
    <w:p w14:paraId="41873CF6">
      <w:pPr>
        <w:pStyle w:val="3"/>
        <w:pageBreakBefore/>
        <w:rPr>
          <w:rFonts w:hint="eastAsia"/>
        </w:rPr>
      </w:pPr>
      <w:bookmarkStart w:id="30" w:name="_Toc243313355"/>
      <w:r>
        <w:rPr>
          <w:sz w:val="28"/>
        </w:rPr>
        <w:t>参考资料</w:t>
      </w:r>
      <w:bookmarkEnd w:id="30"/>
    </w:p>
    <w:p w14:paraId="7C3A7D6F">
      <w:pPr>
        <w:pStyle w:val="4"/>
        <w:spacing w:before="80" w:after="40"/>
        <w:rPr>
          <w:rFonts w:hint="eastAsia"/>
        </w:rPr>
      </w:pPr>
      <w:bookmarkStart w:id="31" w:name="_Toc243313356"/>
      <w:r>
        <w:rPr>
          <w:sz w:val="21"/>
        </w:rPr>
        <w:t>一、赛事要求</w:t>
      </w:r>
      <w:bookmarkEnd w:id="31"/>
    </w:p>
    <w:p w14:paraId="6AEB03E2">
      <w:pPr>
        <w:spacing w:after="20" w:line="220" w:lineRule="exact"/>
        <w:rPr>
          <w:rFonts w:hint="eastAsia"/>
        </w:rPr>
      </w:pPr>
      <w:r>
        <w:rPr>
          <w:sz w:val="18"/>
        </w:rPr>
        <w:t>[1] 中电云计算技术有限公司 赛题八题面原文 校内初赛要求与评分见原 PDF 第 8 至 11 页 仓库保存于 docs/reference/赛题八_题面原文.txt。</w:t>
      </w:r>
    </w:p>
    <w:p w14:paraId="5500D8FB">
      <w:pPr>
        <w:pStyle w:val="4"/>
        <w:spacing w:before="80" w:after="40"/>
        <w:rPr>
          <w:rFonts w:hint="eastAsia"/>
        </w:rPr>
      </w:pPr>
      <w:bookmarkStart w:id="32" w:name="_Toc243313357"/>
      <w:r>
        <w:rPr>
          <w:sz w:val="21"/>
        </w:rPr>
        <w:t>二、项目规约</w:t>
      </w:r>
      <w:bookmarkEnd w:id="32"/>
    </w:p>
    <w:p w14:paraId="1C90F3F8">
      <w:pPr>
        <w:spacing w:after="20" w:line="220" w:lineRule="exact"/>
        <w:rPr>
          <w:rFonts w:hint="eastAsia"/>
        </w:rPr>
      </w:pPr>
      <w:r>
        <w:rPr>
          <w:sz w:val="18"/>
        </w:rPr>
        <w:t>[2] 项目根目录 AGENTS.md 项目口径、技术边界、交付规范与协作要求。</w:t>
      </w:r>
    </w:p>
    <w:p w14:paraId="7FEC4250">
      <w:pPr>
        <w:spacing w:after="20" w:line="220" w:lineRule="exact"/>
        <w:rPr>
          <w:rFonts w:hint="eastAsia"/>
        </w:rPr>
      </w:pPr>
      <w:r>
        <w:rPr>
          <w:sz w:val="18"/>
        </w:rPr>
        <w:t>[3] 项目功能清单与技术框架 v1 功能三档清单、选型决策与目录结构 docs/功能清单与技术框架_v1.md。</w:t>
      </w:r>
    </w:p>
    <w:p w14:paraId="25B8F35F">
      <w:pPr>
        <w:pStyle w:val="4"/>
        <w:spacing w:before="80" w:after="40"/>
        <w:rPr>
          <w:rFonts w:hint="eastAsia"/>
        </w:rPr>
      </w:pPr>
      <w:bookmarkStart w:id="33" w:name="_Toc243313358"/>
      <w:r>
        <w:rPr>
          <w:sz w:val="21"/>
        </w:rPr>
        <w:t>三、实验记录</w:t>
      </w:r>
      <w:bookmarkEnd w:id="33"/>
    </w:p>
    <w:p w14:paraId="435D442D">
      <w:pPr>
        <w:spacing w:after="20" w:line="220" w:lineRule="exact"/>
        <w:rPr>
          <w:rFonts w:hint="eastAsia"/>
        </w:rPr>
      </w:pPr>
      <w:r>
        <w:rPr>
          <w:sz w:val="18"/>
        </w:rPr>
        <w:t>[4] CS18 v0.6 受控解盲与配对结果 2026-10-10 保存于 eval/reports/cross_source/cs18_v06_unblinded_20261010/ 包含报告、配对汇总与逐题证据索引。64 道合成题双臂配对、描述性结果与三项已知偏离详见报告结论边界一节；引用其配对数字须同时披露该节限制。</w:t>
      </w:r>
    </w:p>
    <w:p w14:paraId="6C0D42D1">
      <w:pPr>
        <w:spacing w:after="20" w:line="220" w:lineRule="exact"/>
        <w:rPr>
          <w:rFonts w:hint="eastAsia"/>
        </w:rPr>
      </w:pPr>
      <w:r>
        <w:rPr>
          <w:sz w:val="18"/>
        </w:rPr>
        <w:t>[5] 多轮对话上下文保持实测 2026-10-14 docs/多轮对话上下文保持实测_20261014.md 冻结题目 SHA-256 BF1BF646DCD7393CA59ACC756FE7E4A5F6311CA814BA75B3393CAB3E7BE66C2E 与代码版本 d03c3d9 下的单次真实链路运行；同批另有 B 线候选运行摘要 candidate_run_summary.md，指定 RAG 版本 fa8abd1、前端版本 f2a61c1，两版本尚未完成整合验收。</w:t>
      </w:r>
    </w:p>
    <w:p w14:paraId="53C94F46">
      <w:pPr>
        <w:spacing w:after="20" w:line="220" w:lineRule="exact"/>
        <w:rPr>
          <w:rFonts w:hint="eastAsia"/>
        </w:rPr>
      </w:pPr>
      <w:r>
        <w:rPr>
          <w:sz w:val="18"/>
        </w:rPr>
        <w:t>[6] 结构化规模效率实测 2026-10-12 docs/结构化规模效率实测_20261012.md 三档规模表的数据基座、校验结果与计时口径；本文件不含未经实测的性能数字。计时与严格匹配的实测数据见 `eval/reports/scale_run_20261018T031516`（含冻结清单 `freeze.json`、原始回答 `raw_answers.jsonl` 与评分文件 `structured_scale_score.json`），按 6.3 所述单轮口径观测。</w:t>
      </w:r>
    </w:p>
    <w:p w14:paraId="6CF31A4D">
      <w:pPr>
        <w:spacing w:after="20" w:line="220" w:lineRule="exact"/>
        <w:rPr>
          <w:rFonts w:hint="eastAsia"/>
        </w:rPr>
      </w:pPr>
      <w:r>
        <w:rPr>
          <w:sz w:val="18"/>
        </w:rPr>
        <w:t>[7] 三类问答统一核验架构实施计划 v0.1 2026-10-15 docs/architecture/三类问答统一核验架构实施计划_v0.1_20261015.md 方向已认可，2026-10-15 已在隔离功能分支开始实现，代码与契约尚未经测试或真实接口验收。</w:t>
      </w:r>
    </w:p>
    <w:p w14:paraId="4544EF10">
      <w:pPr>
        <w:spacing w:after="20" w:line="220" w:lineRule="exact"/>
        <w:rPr>
          <w:rFonts w:hint="eastAsia"/>
        </w:rPr>
      </w:pPr>
      <w:r>
        <w:rPr>
          <w:sz w:val="18"/>
        </w:rPr>
        <w:t>[8] KAG 深度检索接口预留与接入交接 v0.1 2026-10-15 docs/architecture/KAG深度检索接口预留与接入交接_v0.1_20261015.md 供支线交接的接入约定草案，该文档自述实现状态以 [9] 为准。</w:t>
      </w:r>
    </w:p>
    <w:p w14:paraId="009412A8">
      <w:pPr>
        <w:spacing w:after="20" w:line="220" w:lineRule="exact"/>
        <w:rPr>
          <w:rFonts w:hint="eastAsia"/>
        </w:rPr>
      </w:pPr>
      <w:r>
        <w:rPr>
          <w:sz w:val="18"/>
        </w:rPr>
        <w:t>[9] KAG 深度检索接入实现与验证记录 v0.2 2026-10-15 docs/architecture/KAG深度检索接入实现与验证记录_v0.2_20261015.md 接入代码、定向测试范围、真实候选烟测与启用门槛；烟测结果的环境与样本限制以原文声明为准，不作为召回质量或性能结论。</w:t>
      </w:r>
    </w:p>
    <w:p w14:paraId="4B9C6257">
      <w:pPr>
        <w:spacing w:after="20" w:line="220" w:lineRule="exact"/>
        <w:rPr>
          <w:rFonts w:hint="eastAsia"/>
        </w:rPr>
      </w:pPr>
      <w:r>
        <w:rPr>
          <w:sz w:val="18"/>
        </w:rPr>
        <w:t>[10] 当前候选主线回归结果 2026-10-07 保存于 eval/reports/mainline/current-candidate-20261007-summary.md 仅为历史开发回归范围。</w:t>
      </w:r>
    </w:p>
    <w:p w14:paraId="49757CFF">
      <w:pPr>
        <w:pStyle w:val="4"/>
        <w:spacing w:before="80" w:after="40"/>
        <w:rPr>
          <w:rFonts w:hint="eastAsia"/>
        </w:rPr>
      </w:pPr>
      <w:bookmarkStart w:id="34" w:name="_Toc243313359"/>
      <w:r>
        <w:rPr>
          <w:sz w:val="21"/>
        </w:rPr>
        <w:t>四、界面材料</w:t>
      </w:r>
      <w:bookmarkEnd w:id="34"/>
    </w:p>
    <w:p w14:paraId="3B491C54">
      <w:pPr>
        <w:spacing w:after="20" w:line="220" w:lineRule="exact"/>
        <w:rPr>
          <w:rFonts w:hint="eastAsia"/>
        </w:rPr>
      </w:pPr>
      <w:r>
        <w:rPr>
          <w:sz w:val="18"/>
        </w:rPr>
        <w:t>[11] 前端事实核验主线改版执行规划 文件内版本 v0.3，更新日期 2026-10-15；文件名仍为 `前端事实核验主线改版执行规划_v0.1_20261014.md`，未随内容改名 docs/前端事实核验主线改版执行规划_v0.1_20261014.md。</w:t>
      </w:r>
    </w:p>
    <w:p w14:paraId="7ED0863F">
      <w:pPr>
        <w:spacing w:after="20" w:line="220" w:lineRule="exact"/>
        <w:rPr>
          <w:rFonts w:hint="eastAsia"/>
        </w:rPr>
      </w:pPr>
      <w:r>
        <w:rPr>
          <w:sz w:val="18"/>
        </w:rPr>
        <w:t>[12] 前端使用与验证说明 web/README.md 及对应 Vue 组件 界面描述对应 2026-10-15 实现候选。</w:t>
      </w:r>
    </w:p>
    <w:p w14:paraId="20BB26E2">
      <w:pPr>
        <w:spacing w:after="20" w:line="220" w:lineRule="exact"/>
        <w:rPr>
          <w:rFonts w:hint="eastAsia"/>
        </w:rPr>
      </w:pPr>
      <w:r>
        <w:rPr>
          <w:sz w:val="18"/>
        </w:rPr>
        <w:t>[13] 项目整体流程图 v0.2 与实现核对说明 docs/architecture/ 2026-10-12。</w:t>
      </w:r>
    </w:p>
    <w:p w14:paraId="46CF79A7">
      <w:pPr>
        <w:spacing w:after="20" w:line="220" w:lineRule="exact"/>
        <w:rPr>
          <w:rFonts w:hint="eastAsia"/>
        </w:rPr>
      </w:pPr>
      <w:r>
        <w:rPr>
          <w:sz w:val="18"/>
        </w:rPr>
        <w:t>[14] 主线 RAG 忠实度评测交接 2026-10-05 docs/主线RAG忠实度评测交接_20261005.md 12 批实测、失败题三类归因与复现环境说明；代码指纹 bdb5edf，引用其数字须同时给出该指纹与口径局限。</w:t>
      </w:r>
    </w:p>
    <w:p w14:paraId="207AD56F">
      <w:pPr>
        <w:spacing w:after="20" w:line="220" w:lineRule="exact"/>
        <w:rPr>
          <w:rFonts w:hint="eastAsia"/>
        </w:rPr>
      </w:pPr>
      <w:r>
        <w:rPr>
          <w:sz w:val="18"/>
        </w:rPr>
        <w:t>[15] 事实核验预览接线与共享演示库操作记录 2026-10-14 docs/architecture/事实核验预览接线与共享演示库操作记录_20261014.md 预览已接线，真实问答验收待完成。</w:t>
      </w:r>
    </w:p>
    <w:p w14:paraId="235ACE08">
      <w:pPr>
        <w:spacing w:after="20" w:line="220" w:lineRule="exact"/>
        <w:rPr>
          <w:rFonts w:hint="eastAsia"/>
        </w:rPr>
      </w:pPr>
      <w:r>
        <w:rPr>
          <w:sz w:val="18"/>
        </w:rPr>
        <w:t>[16] B 组测评问题复测与结构化规模实测 2026-10-12 docs/B与C测评复测和结构化规模实测_20261012.md B 组四项发现的复测结果与受控界面检查范围；三档规模表的执行行为观察。属当前工作区上的开发回归与效率观察，非未见题泛化测试或赛事正式验收，确定性合成数据不支持真实业务准确率或规模化服务能力结论。</w:t>
      </w:r>
    </w:p>
    <w:p w14:paraId="6D9EC00D">
      <w:pPr>
        <w:spacing w:after="20" w:line="220" w:lineRule="exact"/>
        <w:rPr>
          <w:rFonts w:hint="eastAsia"/>
        </w:rPr>
      </w:pPr>
      <w:r>
        <w:rPr>
          <w:sz w:val="18"/>
        </w:rPr>
        <w:t>[17] 政采业务库与测试记录 2026-10-18 docs/政采业务库与测试记录_20261018.md 政采业务库的采集、建库、规则条目与五套题集的逐题判定、失败分类和已知边界；随源码包提交。引用其分数须同时给出代码版本与该记录声明的可复现范围。</w:t>
      </w:r>
    </w:p>
    <w:p w14:paraId="7E3AA6EF">
      <w:pPr>
        <w:spacing w:after="20" w:line="220" w:lineRule="exact"/>
        <w:rPr>
          <w:rFonts w:hint="eastAsia"/>
        </w:rPr>
      </w:pPr>
      <w:r>
        <w:rPr>
          <w:sz w:val="18"/>
        </w:rPr>
        <w:t>[18] 中级任务测试成绩台账 2026-10-18 docs/中级任务测试成绩台账_20261018.md 任务 1、3、4、5、7 在各自运行版本上的开发测试事实、限制与证据路径；本台账不合并不同代码、模型或数据快照的结果，已曝光开发题结果不等同于赛事中级任务分项得分。</w:t>
      </w:r>
    </w:p>
    <w:sectPr>
      <w:type w:val="continuous"/>
      <w:pgSz w:w="11906" w:h="16838"/>
      <w:pgMar w:top="1361" w:right="1247" w:bottom="1247" w:left="1247" w:header="850" w:footer="992" w:gutter="0"/>
      <w:cols w:space="284"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DEC69">
    <w:pPr>
      <w:pStyle w:val="24"/>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D69CB">
    <w:pPr>
      <w:pStyle w:val="24"/>
      <w:jc w:val="center"/>
      <w:rPr>
        <w:rFonts w:hint="eastAsia"/>
      </w:rPr>
    </w:pPr>
    <w:r>
      <w:rPr>
        <w:sz w:val="18"/>
      </w:rPr>
      <w:t xml:space="preserve">第 </w:t>
    </w:r>
    <w:r>
      <w:fldChar w:fldCharType="begin"/>
    </w:r>
    <w:r>
      <w:instrText xml:space="preserve">PAGE</w:instrText>
    </w:r>
    <w:r>
      <w:fldChar w:fldCharType="separate"/>
    </w:r>
    <w:r>
      <w:rPr>
        <w:rFonts w:hint="eastAsia"/>
      </w:rPr>
      <w:t>1</w:t>
    </w:r>
    <w:r>
      <w:fldChar w:fldCharType="end"/>
    </w:r>
    <w:r>
      <w:rPr>
        <w:sz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6D77A">
    <w:pPr>
      <w:pStyle w:val="24"/>
      <w:jc w:val="center"/>
      <w:rPr>
        <w:rFonts w:hint="eastAsia"/>
      </w:rPr>
    </w:pPr>
    <w:r>
      <w:rPr>
        <w:sz w:val="18"/>
      </w:rPr>
      <w:t xml:space="preserve">第 </w:t>
    </w:r>
    <w:r>
      <w:fldChar w:fldCharType="begin"/>
    </w:r>
    <w:r>
      <w:instrText xml:space="preserve">PAGE</w:instrText>
    </w:r>
    <w:r>
      <w:fldChar w:fldCharType="separate"/>
    </w:r>
    <w:r>
      <w:rPr>
        <w:rFonts w:hint="eastAsia"/>
      </w:rPr>
      <w:t>3</w:t>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8">
    <w:p>
      <w:pPr>
        <w:spacing w:line="240" w:lineRule="auto"/>
      </w:pPr>
      <w:r>
        <w:separator/>
      </w:r>
    </w:p>
  </w:footnote>
  <w:footnote w:type="continuationSeparator" w:id="69">
    <w:p>
      <w:pPr>
        <w:spacing w:line="240" w:lineRule="auto"/>
      </w:pPr>
      <w:r>
        <w:continuationSeparator/>
      </w:r>
    </w:p>
  </w:footnote>
  <w:footnote w:id="0">
    <w:p w14:paraId="69911A97">
      <w:pPr>
        <w:pStyle w:val="29"/>
      </w:pPr>
      <w:r>
        <w:footnoteRef/>
      </w:r>
      <w:r>
        <w:t xml:space="preserve"> 参考文献[1]。</w:t>
      </w:r>
    </w:p>
  </w:footnote>
  <w:footnote w:id="1">
    <w:p w14:paraId="7EB5F89B">
      <w:pPr>
        <w:pStyle w:val="29"/>
      </w:pPr>
      <w:r>
        <w:footnoteRef/>
      </w:r>
      <w:r>
        <w:t xml:space="preserve"> 项目材料与证据索引[7]。</w:t>
      </w:r>
    </w:p>
  </w:footnote>
  <w:footnote w:id="2">
    <w:p w14:paraId="260F45C6">
      <w:pPr>
        <w:pStyle w:val="29"/>
      </w:pPr>
      <w:r>
        <w:footnoteRef/>
      </w:r>
      <w:r>
        <w:t xml:space="preserve"> 参考文献[1]。</w:t>
      </w:r>
    </w:p>
  </w:footnote>
  <w:footnote w:id="3">
    <w:p w14:paraId="32F49353">
      <w:pPr>
        <w:pStyle w:val="29"/>
      </w:pPr>
      <w:r>
        <w:footnoteRef/>
      </w:r>
      <w:r>
        <w:t xml:space="preserve"> 参考文献[1]；项目材料与证据索引[2]。</w:t>
      </w:r>
    </w:p>
  </w:footnote>
  <w:footnote w:id="4">
    <w:p w14:paraId="6BC49B2F">
      <w:pPr>
        <w:pStyle w:val="29"/>
      </w:pPr>
      <w:r>
        <w:footnoteRef/>
      </w:r>
      <w:r>
        <w:t xml:space="preserve"> 项目材料与证据索引[2]。</w:t>
      </w:r>
    </w:p>
  </w:footnote>
  <w:footnote w:id="5">
    <w:p w14:paraId="70825794">
      <w:pPr>
        <w:pStyle w:val="29"/>
      </w:pPr>
      <w:r>
        <w:footnoteRef/>
      </w:r>
      <w:r>
        <w:t xml:space="preserve"> 项目材料与证据索引[3]。</w:t>
      </w:r>
    </w:p>
  </w:footnote>
  <w:footnote w:id="6">
    <w:p w14:paraId="5366AC32">
      <w:pPr>
        <w:pStyle w:val="29"/>
      </w:pPr>
      <w:r>
        <w:footnoteRef/>
      </w:r>
      <w:r>
        <w:t xml:space="preserve"> 项目材料与证据索引[13]。</w:t>
      </w:r>
    </w:p>
  </w:footnote>
  <w:footnote w:id="7">
    <w:p w14:paraId="24E8D581">
      <w:pPr>
        <w:pStyle w:val="29"/>
      </w:pPr>
      <w:r>
        <w:footnoteRef/>
      </w:r>
      <w:r>
        <w:t xml:space="preserve"> 项目材料与证据索引[7]。</w:t>
      </w:r>
    </w:p>
  </w:footnote>
  <w:footnote w:id="8">
    <w:p w14:paraId="0467047A">
      <w:pPr>
        <w:pStyle w:val="29"/>
      </w:pPr>
      <w:r>
        <w:footnoteRef/>
      </w:r>
      <w:r>
        <w:t xml:space="preserve"> 项目材料与证据索引[7]；项目材料与证据索引[15]。</w:t>
      </w:r>
    </w:p>
  </w:footnote>
  <w:footnote w:id="9">
    <w:p w14:paraId="7F236BAC">
      <w:pPr>
        <w:pStyle w:val="29"/>
      </w:pPr>
      <w:r>
        <w:footnoteRef/>
      </w:r>
      <w:r>
        <w:t xml:space="preserve"> 项目材料与证据索引[6]。</w:t>
      </w:r>
    </w:p>
  </w:footnote>
  <w:footnote w:id="10">
    <w:p w14:paraId="0CE69DE6">
      <w:pPr>
        <w:pStyle w:val="29"/>
      </w:pPr>
      <w:r>
        <w:footnoteRef/>
      </w:r>
      <w:r>
        <w:t xml:space="preserve"> 项目材料与证据索引[6]。</w:t>
      </w:r>
    </w:p>
  </w:footnote>
  <w:footnote w:id="11">
    <w:p w14:paraId="06443023">
      <w:pPr>
        <w:pStyle w:val="29"/>
      </w:pPr>
      <w:r>
        <w:footnoteRef/>
      </w:r>
      <w:r>
        <w:t xml:space="preserve"> 项目材料与证据索引[14]。</w:t>
      </w:r>
    </w:p>
  </w:footnote>
  <w:footnote w:id="12">
    <w:p w14:paraId="00F76F4F">
      <w:pPr>
        <w:pStyle w:val="29"/>
      </w:pPr>
      <w:r>
        <w:footnoteRef/>
      </w:r>
      <w:r>
        <w:t xml:space="preserve"> 项目材料与证据索引[14]。</w:t>
      </w:r>
    </w:p>
  </w:footnote>
  <w:footnote w:id="13">
    <w:p w14:paraId="2F75CCD8">
      <w:pPr>
        <w:pStyle w:val="29"/>
      </w:pPr>
      <w:r>
        <w:footnoteRef/>
      </w:r>
      <w:r>
        <w:t xml:space="preserve"> 项目材料与证据索引[18]；项目材料与证据索引[4]；项目材料与证据索引[10]；项目材料与证据索引[16]。</w:t>
      </w:r>
    </w:p>
  </w:footnote>
  <w:footnote w:id="14">
    <w:p w14:paraId="55403536">
      <w:pPr>
        <w:pStyle w:val="29"/>
      </w:pPr>
      <w:r>
        <w:footnoteRef/>
      </w:r>
      <w:r>
        <w:t xml:space="preserve"> 项目材料与证据索引[7]。</w:t>
      </w:r>
    </w:p>
  </w:footnote>
  <w:footnote w:id="15">
    <w:p w14:paraId="1B464D8C">
      <w:pPr>
        <w:pStyle w:val="29"/>
      </w:pPr>
      <w:r>
        <w:footnoteRef/>
      </w:r>
      <w:r>
        <w:t xml:space="preserve"> 项目材料与证据索引[5]。</w:t>
      </w:r>
    </w:p>
  </w:footnote>
  <w:footnote w:id="16">
    <w:p w14:paraId="7319A576">
      <w:pPr>
        <w:pStyle w:val="29"/>
      </w:pPr>
      <w:r>
        <w:footnoteRef/>
      </w:r>
      <w:r>
        <w:t xml:space="preserve"> 项目材料与证据索引[5]。</w:t>
      </w:r>
    </w:p>
  </w:footnote>
  <w:footnote w:id="17">
    <w:p w14:paraId="39ED8326">
      <w:pPr>
        <w:pStyle w:val="29"/>
      </w:pPr>
      <w:r>
        <w:footnoteRef/>
      </w:r>
      <w:r>
        <w:t xml:space="preserve"> 项目材料与证据索引[4]。</w:t>
      </w:r>
    </w:p>
  </w:footnote>
  <w:footnote w:id="18">
    <w:p w14:paraId="67CD1634">
      <w:pPr>
        <w:pStyle w:val="29"/>
      </w:pPr>
      <w:r>
        <w:footnoteRef/>
      </w:r>
      <w:r>
        <w:t xml:space="preserve"> 项目材料与证据索引[11]；项目材料与证据索引[12]。</w:t>
      </w:r>
    </w:p>
  </w:footnote>
  <w:footnote w:id="19">
    <w:p w14:paraId="41D9BB15">
      <w:pPr>
        <w:pStyle w:val="29"/>
      </w:pPr>
      <w:r>
        <w:footnoteRef/>
      </w:r>
      <w:r>
        <w:t xml:space="preserve"> 项目材料与证据索引[11]。</w:t>
      </w:r>
    </w:p>
  </w:footnote>
  <w:footnote w:id="20">
    <w:p w14:paraId="58EAE793">
      <w:pPr>
        <w:pStyle w:val="29"/>
      </w:pPr>
      <w:r>
        <w:footnoteRef/>
      </w:r>
      <w:r>
        <w:t xml:space="preserve"> 项目材料与证据索引[11]；项目材料与证据索引[12]。</w:t>
      </w:r>
    </w:p>
  </w:footnote>
  <w:footnote w:id="21">
    <w:p w14:paraId="3A925327">
      <w:pPr>
        <w:pStyle w:val="29"/>
      </w:pPr>
      <w:r>
        <w:footnoteRef/>
      </w:r>
      <w:r>
        <w:t xml:space="preserve"> 项目材料与证据索引[11]；项目材料与证据索引[12]。</w:t>
      </w:r>
    </w:p>
  </w:footnote>
  <w:footnote w:id="22">
    <w:p w14:paraId="1A8CD14B">
      <w:pPr>
        <w:pStyle w:val="29"/>
      </w:pPr>
      <w:r>
        <w:footnoteRef/>
      </w:r>
      <w:r>
        <w:t xml:space="preserve"> 项目材料与证据索引[12]。</w:t>
      </w:r>
    </w:p>
  </w:footnote>
  <w:footnote w:id="23">
    <w:p w14:paraId="2745E0B9">
      <w:pPr>
        <w:pStyle w:val="29"/>
      </w:pPr>
      <w:r>
        <w:footnoteRef/>
      </w:r>
      <w:r>
        <w:t xml:space="preserve"> 项目材料与证据索引[11]；项目材料与证据索引[12]。</w:t>
      </w:r>
    </w:p>
  </w:footnote>
  <w:footnote w:id="24">
    <w:p w14:paraId="3ECACEB5">
      <w:pPr>
        <w:pStyle w:val="29"/>
      </w:pPr>
      <w:r>
        <w:footnoteRef/>
      </w:r>
      <w:r>
        <w:t xml:space="preserve"> 项目材料与证据索引[11]；项目材料与证据索引[12]。</w:t>
      </w:r>
    </w:p>
  </w:footnote>
  <w:footnote w:id="25">
    <w:p w14:paraId="0568C3C2">
      <w:pPr>
        <w:pStyle w:val="29"/>
      </w:pPr>
      <w:r>
        <w:footnoteRef/>
      </w:r>
      <w:r>
        <w:t xml:space="preserve"> 项目材料与证据索引[16]。</w:t>
      </w:r>
    </w:p>
  </w:footnote>
  <w:footnote w:id="26">
    <w:p w14:paraId="1F2AA054">
      <w:pPr>
        <w:pStyle w:val="29"/>
      </w:pPr>
      <w:r>
        <w:footnoteRef/>
      </w:r>
      <w:r>
        <w:t xml:space="preserve"> 项目材料与证据索引[4]。</w:t>
      </w:r>
    </w:p>
  </w:footnote>
  <w:footnote w:id="27">
    <w:p w14:paraId="4155687E">
      <w:pPr>
        <w:pStyle w:val="29"/>
      </w:pPr>
      <w:r>
        <w:footnoteRef/>
      </w:r>
      <w:r>
        <w:t xml:space="preserve"> 项目材料与证据索引[4]。</w:t>
      </w:r>
    </w:p>
  </w:footnote>
  <w:footnote w:id="28">
    <w:p w14:paraId="04968989">
      <w:pPr>
        <w:pStyle w:val="29"/>
      </w:pPr>
      <w:r>
        <w:footnoteRef/>
      </w:r>
      <w:r>
        <w:t xml:space="preserve"> 参考文献[1]。</w:t>
      </w:r>
    </w:p>
  </w:footnote>
  <w:footnote w:id="29">
    <w:p w14:paraId="1E27057E">
      <w:pPr>
        <w:pStyle w:val="29"/>
      </w:pPr>
      <w:r>
        <w:footnoteRef/>
      </w:r>
      <w:r>
        <w:t xml:space="preserve"> 项目材料与证据索引[6]。</w:t>
      </w:r>
    </w:p>
  </w:footnote>
  <w:footnote w:id="30">
    <w:p w14:paraId="5A0A7981">
      <w:pPr>
        <w:pStyle w:val="29"/>
      </w:pPr>
      <w:r>
        <w:footnoteRef/>
      </w:r>
      <w:r>
        <w:t xml:space="preserve"> 项目材料与证据索引[17]。</w:t>
      </w:r>
    </w:p>
  </w:footnote>
  <w:footnote w:id="31">
    <w:p w14:paraId="5EE435AF">
      <w:pPr>
        <w:pStyle w:val="29"/>
      </w:pPr>
      <w:r>
        <w:footnoteRef/>
      </w:r>
      <w:r>
        <w:t xml:space="preserve"> 项目材料与证据索引[8]；项目材料与证据索引[9]。</w:t>
      </w:r>
    </w:p>
  </w:footnote>
  <w:footnote w:id="32">
    <w:p w14:paraId="73EC6305">
      <w:pPr>
        <w:pStyle w:val="29"/>
      </w:pPr>
      <w:r>
        <w:footnoteRef/>
      </w:r>
      <w:r>
        <w:t xml:space="preserve"> 项目材料与证据索引[9]。</w:t>
      </w:r>
    </w:p>
  </w:footnote>
  <w:footnote w:id="33">
    <w:p w14:paraId="4E9FBEF6">
      <w:pPr>
        <w:pStyle w:val="29"/>
      </w:pPr>
      <w:r>
        <w:footnoteRef/>
      </w:r>
      <w:r>
        <w:t xml:space="preserve"> 项目材料与证据索引[8]；项目材料与证据索引[9]。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20303">
    <w:pPr>
      <w:pStyle w:val="25"/>
      <w:rPr>
        <w:rFonts w:hint="eastAsia"/>
      </w:rPr>
    </w:pPr>
    <w:r>
      <w:rPr>
        <w:sz w:val="18"/>
      </w:rPr>
      <w:t xml:space="preserve">知证 VeriMind  多模态精准问数问答智能体    </w:t>
    </w:r>
    <w:r>
      <w:rPr>
        <w:rFonts w:hint="eastAsia"/>
        <w:sz w:val="18"/>
      </w:rPr>
      <w:t>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1"/>
  <w:bordersDoNotSurroundFooter w:val="1"/>
  <w:documentProtection w:enforcement="0"/>
  <w:defaultTabStop w:val="720"/>
  <w:characterSpacingControl w:val="doNotCompress"/>
  <w:footnotePr>
    <w:footnote w:id="68"/>
    <w:footnote w:id="69"/>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F09"/>
    <w:rsid w:val="0015074B"/>
    <w:rsid w:val="00166F33"/>
    <w:rsid w:val="002061CD"/>
    <w:rsid w:val="00244FCF"/>
    <w:rsid w:val="00263680"/>
    <w:rsid w:val="0029639D"/>
    <w:rsid w:val="002E19F4"/>
    <w:rsid w:val="00326F90"/>
    <w:rsid w:val="0044438B"/>
    <w:rsid w:val="00550A8E"/>
    <w:rsid w:val="005840F1"/>
    <w:rsid w:val="006537C1"/>
    <w:rsid w:val="008F2936"/>
    <w:rsid w:val="00935AF7"/>
    <w:rsid w:val="00A066AA"/>
    <w:rsid w:val="00AA1D8D"/>
    <w:rsid w:val="00B41AC4"/>
    <w:rsid w:val="00B47730"/>
    <w:rsid w:val="00BE51B0"/>
    <w:rsid w:val="00C74C0C"/>
    <w:rsid w:val="00CB0664"/>
    <w:rsid w:val="00FB77C5"/>
    <w:rsid w:val="00FC693F"/>
    <w:rsid w:val="00FF1BB9"/>
    <w:rsid w:val="01010F37"/>
    <w:rsid w:val="1EE6183C"/>
    <w:rsid w:val="347355E7"/>
    <w:rsid w:val="387B3FB2"/>
    <w:rsid w:val="3E1A3AAF"/>
    <w:rsid w:val="4E981EE5"/>
    <w:rsid w:val="7EC232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80" w:lineRule="exact"/>
    </w:pPr>
    <w:rPr>
      <w:rFonts w:ascii="宋体" w:hAnsi="宋体" w:eastAsia="宋体" w:cs="宋体"/>
      <w:color w:val="000000"/>
      <w:sz w:val="24"/>
      <w:szCs w:val="22"/>
      <w:lang w:val="en-US" w:eastAsia="en-US" w:bidi="ar-SA"/>
    </w:rPr>
  </w:style>
  <w:style w:type="paragraph" w:styleId="3">
    <w:name w:val="heading 1"/>
    <w:basedOn w:val="1"/>
    <w:next w:val="1"/>
    <w:link w:val="142"/>
    <w:qFormat/>
    <w:uiPriority w:val="9"/>
    <w:pPr>
      <w:keepNext/>
      <w:keepLines/>
      <w:spacing w:before="240" w:after="120" w:line="240" w:lineRule="auto"/>
      <w:outlineLvl w:val="0"/>
    </w:pPr>
    <w:rPr>
      <w:rFonts w:ascii="黑体" w:hAnsi="黑体" w:eastAsia="黑体" w:cs="黑体"/>
      <w:b/>
      <w:bCs/>
      <w:sz w:val="32"/>
      <w:szCs w:val="28"/>
    </w:rPr>
  </w:style>
  <w:style w:type="paragraph" w:styleId="4">
    <w:name w:val="heading 2"/>
    <w:basedOn w:val="1"/>
    <w:next w:val="1"/>
    <w:link w:val="143"/>
    <w:unhideWhenUsed/>
    <w:qFormat/>
    <w:uiPriority w:val="9"/>
    <w:pPr>
      <w:keepNext/>
      <w:keepLines/>
      <w:spacing w:before="240" w:after="120" w:line="240" w:lineRule="auto"/>
      <w:outlineLvl w:val="1"/>
    </w:pPr>
    <w:rPr>
      <w:rFonts w:ascii="黑体" w:hAnsi="黑体" w:eastAsia="黑体" w:cs="黑体"/>
      <w:b/>
      <w:bCs/>
      <w:sz w:val="28"/>
      <w:szCs w:val="26"/>
    </w:rPr>
  </w:style>
  <w:style w:type="paragraph" w:styleId="5">
    <w:name w:val="heading 3"/>
    <w:basedOn w:val="1"/>
    <w:next w:val="1"/>
    <w:link w:val="144"/>
    <w:unhideWhenUsed/>
    <w:qFormat/>
    <w:uiPriority w:val="9"/>
    <w:pPr>
      <w:keepNext/>
      <w:keepLines/>
      <w:spacing w:before="240" w:after="120" w:line="240" w:lineRule="auto"/>
      <w:outlineLvl w:val="2"/>
    </w:pPr>
    <w:rPr>
      <w:rFonts w:ascii="黑体" w:hAnsi="黑体" w:eastAsia="黑体" w:cs="黑体"/>
      <w:b/>
      <w:bCs/>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tabs>
        <w:tab w:val="left" w:pos="360"/>
        <w:tab w:val="clear" w:pos="720"/>
      </w:tabs>
      <w:ind w:left="0" w:firstLine="0"/>
      <w:contextualSpacing/>
    </w:pPr>
  </w:style>
  <w:style w:type="paragraph" w:styleId="14">
    <w:name w:val="List Number"/>
    <w:basedOn w:val="1"/>
    <w:unhideWhenUsed/>
    <w:qFormat/>
    <w:uiPriority w:val="99"/>
    <w:pPr>
      <w:numPr>
        <w:ilvl w:val="0"/>
        <w:numId w:val="2"/>
      </w:numPr>
      <w:ind w:left="0" w:firstLine="0"/>
      <w:contextualSpacing/>
    </w:pPr>
  </w:style>
  <w:style w:type="paragraph" w:styleId="15">
    <w:name w:val="caption"/>
    <w:basedOn w:val="1"/>
    <w:next w:val="1"/>
    <w:semiHidden/>
    <w:unhideWhenUsed/>
    <w:qFormat/>
    <w:uiPriority w:val="35"/>
    <w:pPr>
      <w:spacing w:after="80" w:line="240" w:lineRule="auto"/>
    </w:pPr>
    <w:rPr>
      <w:bCs/>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line="240" w:lineRule="auto"/>
    </w:pPr>
  </w:style>
  <w:style w:type="paragraph" w:styleId="25">
    <w:name w:val="header"/>
    <w:basedOn w:val="1"/>
    <w:link w:val="139"/>
    <w:unhideWhenUsed/>
    <w:qFormat/>
    <w:uiPriority w:val="99"/>
    <w:pPr>
      <w:tabs>
        <w:tab w:val="center" w:pos="4680"/>
        <w:tab w:val="right" w:pos="9360"/>
      </w:tabs>
      <w:spacing w:line="240" w:lineRule="auto"/>
    </w:pPr>
  </w:style>
  <w:style w:type="paragraph" w:styleId="26">
    <w:name w:val="toc 1"/>
    <w:basedOn w:val="1"/>
    <w:next w:val="1"/>
    <w:autoRedefine/>
    <w:unhideWhenUsed/>
    <w:qFormat/>
    <w:uiPriority w:val="39"/>
  </w:style>
  <w:style w:type="paragraph" w:styleId="27">
    <w:name w:val="Subtitle"/>
    <w:basedOn w:val="1"/>
    <w:next w:val="1"/>
    <w:link w:val="146"/>
    <w:qFormat/>
    <w:uiPriority w:val="11"/>
    <w:pPr>
      <w:keepNext/>
      <w:spacing w:before="240" w:after="120" w:line="240" w:lineRule="auto"/>
    </w:pPr>
    <w:rPr>
      <w:rFonts w:ascii="黑体" w:hAnsi="黑体" w:eastAsia="黑体" w:cs="黑体"/>
      <w:b/>
      <w:i/>
      <w:iCs/>
      <w:spacing w:val="15"/>
      <w:sz w:val="32"/>
      <w:szCs w:val="24"/>
    </w:rPr>
  </w:style>
  <w:style w:type="paragraph" w:styleId="28">
    <w:name w:val="List"/>
    <w:basedOn w:val="1"/>
    <w:unhideWhenUsed/>
    <w:qFormat/>
    <w:uiPriority w:val="99"/>
    <w:pPr>
      <w:ind w:left="360" w:hanging="360"/>
      <w:contextualSpacing/>
    </w:pPr>
  </w:style>
  <w:style w:type="paragraph" w:styleId="29">
    <w:name w:val="footnote text"/>
    <w:semiHidden/>
    <w:unhideWhenUsed/>
    <w:qFormat/>
    <w:uiPriority w:val="99"/>
    <w:pPr>
      <w:spacing w:line="200" w:lineRule="auto"/>
    </w:pPr>
    <w:rPr>
      <w:rFonts w:asciiTheme="minorHAnsi" w:hAnsiTheme="minorHAnsi" w:eastAsiaTheme="minorEastAsia" w:cstheme="minorBidi"/>
      <w:sz w:val="17"/>
      <w:szCs w:val="17"/>
      <w:lang w:val="en-US" w:eastAsia="en-US" w:bidi="ar-SA"/>
    </w:rPr>
  </w:style>
  <w:style w:type="paragraph" w:styleId="30">
    <w:name w:val="toc 2"/>
    <w:basedOn w:val="1"/>
    <w:next w:val="1"/>
    <w:autoRedefine/>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keepNext/>
      <w:spacing w:after="120" w:line="240" w:lineRule="auto"/>
      <w:contextualSpacing/>
    </w:pPr>
    <w:rPr>
      <w:rFonts w:ascii="黑体" w:hAnsi="黑体" w:eastAsia="黑体" w:cs="黑体"/>
      <w:b/>
      <w:spacing w:val="5"/>
      <w:kern w:val="28"/>
      <w:sz w:val="44"/>
      <w:szCs w:val="52"/>
    </w:rPr>
  </w:style>
  <w:style w:type="table" w:styleId="36">
    <w:name w:val="Table Grid"/>
    <w:basedOn w:val="3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5"/>
    <w:qFormat/>
    <w:uiPriority w:val="99"/>
  </w:style>
  <w:style w:type="character" w:customStyle="1" w:styleId="140">
    <w:name w:val="页脚 字符"/>
    <w:basedOn w:val="135"/>
    <w:link w:val="24"/>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1"/>
    <w:qFormat/>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26</Pages>
  <Words>18191</Words>
  <Characters>21207</Characters>
  <Lines>177</Lines>
  <Paragraphs>49</Paragraphs>
  <TotalTime>53</TotalTime>
  <ScaleCrop>false</ScaleCrop>
  <LinksUpToDate>false</LinksUpToDate>
  <CharactersWithSpaces>22113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项目团队</dc:creator>
  <dc:description>generated by python-docx</dc:description>
  <cp:lastModifiedBy>Yrunxi</cp:lastModifiedBy>
  <dcterms:modified xsi:type="dcterms:W3CDTF">2026-10-19T14:40:44Z</dcterms:modified>
  <dc:subject>赛题八 校内初赛报告</dc:subject>
  <dc:title>知证 VeriMind 多模态数据驱动的可解释精准问数问答智能体 设计报告</dc:title>
  <cp:revision>6</cp:revision>
  <cp:version>v0.6</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eyJoZGlkIjoiYjA1NWIyZjUwZjQyZWQyNzFmZjI2ZTllYjdlODZkNTIiLCJ1c2VySWQiOiIxMjgwMjI1NDE3In0=</vt:lpwstr>
  </property>
  <property fmtid="{D5CDD505-2E9C-101B-9397-08002B2CF9AE}" pid="3" name="KSOProductBuildVer">
    <vt:lpwstr>2052-12.1.0.29161</vt:lpwstr>
  </property>
  <property fmtid="{D5CDD505-2E9C-101B-9397-08002B2CF9AE}" pid="4" name="ICV">
    <vt:lpwstr>276A552CA768449B81F894E828372E37_12</vt:lpwstr>
  </property>
</Properties>
</file>