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项目收口任务与冲刺计划</w:t>
      </w:r>
    </w:p>
    <w:p>
      <w:pPr>
        <w:snapToGrid w:val="0"/>
      </w:pPr>
      <w:r>
        <w:rPr>
          <w:sz w:val="20"/>
        </w:rPr>
        <w:t>组员执行版 v0.3  |  2026年10月10日  |  本轮执行：10月11—13日</w:t>
      </w:r>
    </w:p>
    <w:p>
      <w:pPr>
        <w:snapToGrid w:val="0"/>
      </w:pPr>
      <w:r>
        <w:rPr>
          <w:b/>
        </w:rPr>
        <w:t>核心安排：</w:t>
      </w:r>
      <w:r>
        <w:t>接下来三天先把测试流程跑实、把真实输出留全。B负责文档问答、目录切片和前端；C负责数据库问数及任务1/3/4/5；负责人自己处理报告、跨源架构和KAG。评分口径还要继续讨论，本计划不擅自锁定正式计分规则。</w:t>
      </w:r>
    </w:p>
    <w:p>
      <w:pPr>
        <w:snapToGrid w:val="0"/>
      </w:pPr>
      <w:r>
        <w:t>初赛提交截止为10月20日。10月13日完成组员任务交接并形成报告素材，之后还有约一周用于负责人统稿、处理阻断问题、锁定交付版本和演示。不得把20日当作首次完整测试或打包日。</w:t>
      </w:r>
    </w:p>
    <w:p>
      <w:pPr>
        <w:pStyle w:val="Heading2"/>
        <w:snapToGrid w:val="0"/>
      </w:pPr>
      <w:r>
        <w:t>本轮分工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656"/>
        <w:gridCol w:w="3600"/>
        <w:gridCol w:w="4766"/>
      </w:tblGrid>
      <w:tr>
        <w:trPr>
          <w:cantSplit/>
          <w:tblHeader/>
        </w:trPr>
        <w:tc>
          <w:tcPr>
            <w:tcW w:type="dxa" w:w="1656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3600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9"/>
              </w:rPr>
              <w:t>工作范围</w:t>
            </w:r>
          </w:p>
        </w:tc>
        <w:tc>
          <w:tcPr>
            <w:tcW w:type="dxa" w:w="4766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9"/>
              </w:rPr>
              <w:t>10月13日前的交付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B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文档问答、任务7目录/切片、前端真实操作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候选问题与来源、真实接口记录、任务7抽查、前端截图/问题单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C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数据库与NL2SQL、任务1/3/4/5</w:t>
            </w:r>
          </w:p>
        </w:tc>
        <w:tc>
          <w:tcPr>
            <w:tcW w:type="dxa" w:w="476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新单表候选题及参考、T3/T4/T5回归原始记录和评分/审计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项目负责人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报告统稿、跨源/KAG、测试口径决策、版本集成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9"/>
              </w:rPr>
              <w:t>接收并核验组员材料；决定评分细则和正式汇报口径</w:t>
            </w:r>
          </w:p>
        </w:tc>
      </w:tr>
    </w:tbl>
    <w:p>
      <w:pPr>
        <w:spacing w:after="0" w:line="80" w:lineRule="exact"/>
      </w:pPr>
    </w:p>
    <w:p>
      <w:pPr>
        <w:pStyle w:val="Heading2"/>
        <w:snapToGrid w:val="0"/>
      </w:pPr>
      <w:r>
        <w:t>当前已有的开发证据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71"/>
        <w:gridCol w:w="4392"/>
        <w:gridCol w:w="3859"/>
      </w:tblGrid>
      <w:tr>
        <w:trPr>
          <w:cantSplit/>
          <w:tblHeader/>
        </w:trPr>
        <w:tc>
          <w:tcPr>
            <w:tcW w:type="dxa" w:w="1771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92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已有记录</w:t>
            </w:r>
          </w:p>
        </w:tc>
        <w:tc>
          <w:tcPr>
            <w:tcW w:type="dxa" w:w="3859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怎样描述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T3 多轮澄清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20个已曝光开发场景记录为20/20；SQL重放审计另行保存。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当前版本开发回归，不是未见题。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T4 复杂定位</w:t>
            </w:r>
          </w:p>
        </w:tc>
        <w:tc>
          <w:tcPr>
            <w:tcW w:type="dxa" w:w="4392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AdventureWorks开发回归；U19大结果集后续已单独真实复测到2,480行。</w:t>
            </w:r>
          </w:p>
        </w:tc>
        <w:tc>
          <w:tcPr>
            <w:tcW w:type="dxa" w:w="3859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分开引用T4早期19/20与U19修复后结果，不能混成同一运行。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T5 多表查询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20个已曝光开发题，最新记录20/20。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开发回归，不是比赛准确率或泛化。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RAG 与前端</w:t>
            </w:r>
          </w:p>
        </w:tc>
        <w:tc>
          <w:tcPr>
            <w:tcW w:type="dxa" w:w="4392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有历史实现和样例，本轮重点做真实链路与操作验收。</w:t>
            </w:r>
          </w:p>
        </w:tc>
        <w:tc>
          <w:tcPr>
            <w:tcW w:type="dxa" w:w="3859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未完成的项目不写成已通过。</w:t>
            </w:r>
          </w:p>
        </w:tc>
      </w:tr>
    </w:tbl>
    <w:p>
      <w:pPr>
        <w:spacing w:after="0" w:line="80" w:lineRule="exact"/>
      </w:pPr>
    </w:p>
    <w:p>
      <w:pPr>
        <w:snapToGrid w:val="0"/>
      </w:pPr>
      <w:r>
        <w:t>本文件从此前五页组员计划修订而来：v0.2保留不动；v0.3仅代表当前三天分工与执行重点，不覆盖历史测试或项目材料。</w:t>
      </w:r>
    </w:p>
    <w:p>
      <w:pPr>
        <w:pStyle w:val="Heading1"/>
        <w:pageBreakBefore/>
        <w:snapToGrid w:val="0"/>
      </w:pPr>
      <w:r>
        <w:t>一、B 的三天执行卡</w:t>
      </w:r>
    </w:p>
    <w:p>
      <w:pPr>
        <w:snapToGrid w:val="0"/>
      </w:pPr>
      <w:r>
        <w:t>责任范围：真实文档问答 + 中级任务7 + 浏览器端实际操作。具体命令、题集格式和交付表见 docs/组员测试执行_B文档与前端_20261011-13.md。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483"/>
        <w:gridCol w:w="4968"/>
        <w:gridCol w:w="3571"/>
      </w:tblGrid>
      <w:tr>
        <w:trPr>
          <w:cantSplit/>
          <w:tblHeader/>
        </w:trPr>
        <w:tc>
          <w:tcPr>
            <w:tcW w:type="dxa" w:w="1483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968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必须做的事</w:t>
            </w:r>
          </w:p>
        </w:tc>
        <w:tc>
          <w:tcPr>
            <w:tcW w:type="dxa" w:w="3571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可检查的退出条件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10月11日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检查虚拟环境、.env配置是否就绪、RAG预检和文档清单；准备20道单文档候选问题及分离的参考事实。</w:t>
            </w:r>
          </w:p>
        </w:tc>
        <w:tc>
          <w:tcPr>
            <w:tcW w:type="dxa" w:w="35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问题文件不含答案；参考事实能定位到原文页码/章节；写明编题和核验人。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10月12日</w:t>
            </w:r>
          </w:p>
        </w:tc>
        <w:tc>
          <w:tcPr>
            <w:tcW w:type="dxa" w:w="4968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真实 /api/ask 逐题采集；检查trace和文档引用。对目录混乱版和扫描件跑解析、目录树与切片命令。</w:t>
            </w:r>
          </w:p>
        </w:tc>
        <w:tc>
          <w:tcPr>
            <w:tcW w:type="dxa" w:w="357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请求数与原题数相符；失败保留；对照PDF抽查目录层级、页码、章节路径。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10月13日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安装锁文件依赖并构建前端；实测提问、引用跳转、追问/取消、新问题、错误状态；复核未闭合项。</w:t>
            </w:r>
          </w:p>
        </w:tc>
        <w:tc>
          <w:tcPr>
            <w:tcW w:type="dxa" w:w="35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交接原始输出、构建结果、关键截图和问题单；不能只交口头结论。</w:t>
            </w:r>
          </w:p>
        </w:tc>
      </w:tr>
    </w:tbl>
    <w:p>
      <w:pPr>
        <w:spacing w:after="0" w:line="80" w:lineRule="exact"/>
      </w:pPr>
    </w:p>
    <w:p>
      <w:pPr>
        <w:pStyle w:val="Heading2"/>
        <w:snapToGrid w:val="0"/>
      </w:pPr>
      <w:r>
        <w:t>环境要点</w:t>
      </w:r>
    </w:p>
    <w:p>
      <w:pPr>
        <w:snapToGrid w:val="0"/>
      </w:pPr>
      <w:r>
        <w:t>从仓库根目录执行，后端默认本机127.0.0.1:8000，前端Vite使用127.0.0.1:5173并代理 /api。服务用真实RAG后端；先运行 uv run python -m app.rag.preflight。权重缺失时记录并报告，不在冲刺中临时下载大型权重。</w:t>
      </w:r>
    </w:p>
    <w:p>
      <w:pPr>
        <w:snapToGrid w:val="0"/>
      </w:pPr>
      <w:r>
        <w:t>如果前端依赖未安装，使用 npm.cmd ci --prefix web；构建使用 npm.cmd run build --prefix web；启动使用 npm.cmd run dev --prefix web -- --host 127.0.0.1。实际浏览器路径和代理状态都要记录。</w:t>
      </w:r>
    </w:p>
    <w:p>
      <w:pPr>
        <w:pStyle w:val="Heading2"/>
        <w:snapToGrid w:val="0"/>
      </w:pPr>
      <w:r>
        <w:t>任务7不是只测问答</w:t>
      </w:r>
    </w:p>
    <w:p>
      <w:pPr>
        <w:snapToGrid w:val="0"/>
      </w:pPr>
      <w:r>
        <w:t>至少抽查目录混乱版KB-015与扫描件KB-008：运行 loader、toc、chunker，记录文本块数、章节节点、层级/顺序、切片数和section_path；回到PDF抽核前中后位置。若正文错归章节或扫描页无文本，保存页码、原文与实际解析结果。</w:t>
      </w:r>
    </w:p>
    <w:p>
      <w:pPr>
        <w:snapToGrid w:val="0"/>
      </w:pPr>
      <w:r>
        <w:t>20道问题是团队内部建议，题面最低要求为10个单文档问题。候选集须有事实、条件、表格内容和材料不足等类型；正式评分口径待负责人组织讨论。</w:t>
      </w:r>
    </w:p>
    <w:p>
      <w:pPr>
        <w:pStyle w:val="Heading1"/>
        <w:pageBreakBefore/>
        <w:snapToGrid w:val="0"/>
      </w:pPr>
      <w:r>
        <w:t>二、C 的三天执行卡</w:t>
      </w:r>
    </w:p>
    <w:p>
      <w:pPr>
        <w:snapToGrid w:val="0"/>
      </w:pPr>
      <w:r>
        <w:t>责任范围：数据库连接检查、单表问数候选、任务1别名/规范化探针，以及T3/T4/T5开发回归。完整命令在 docs/组员测试执行_C数据库与中级任务_20261011-13.md。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483"/>
        <w:gridCol w:w="4968"/>
        <w:gridCol w:w="3571"/>
      </w:tblGrid>
      <w:tr>
        <w:trPr>
          <w:cantSplit/>
          <w:tblHeader/>
        </w:trPr>
        <w:tc>
          <w:tcPr>
            <w:tcW w:type="dxa" w:w="1483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968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必须做的事</w:t>
            </w:r>
          </w:p>
        </w:tc>
        <w:tc>
          <w:tcPr>
            <w:tcW w:type="dxa" w:w="3571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可检查的退出条件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10月11日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检查Chinook和AdventureWorks容器健康；准备20道单表问数候选题、分离参考结果；真实接口冒烟。</w:t>
            </w:r>
          </w:p>
        </w:tc>
        <w:tc>
          <w:tcPr>
            <w:tcW w:type="dxa" w:w="35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题目不带答案字段；参考结果来自实际数据库；留存当前代码和数据身份。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10月12日</w:t>
            </w:r>
          </w:p>
        </w:tc>
        <w:tc>
          <w:tcPr>
            <w:tcW w:type="dxa" w:w="4968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在Chinook依次采集T3；在AdventureWorks采集/复算T4；再切回Chinook采集/评分T5。</w:t>
            </w:r>
          </w:p>
        </w:tc>
        <w:tc>
          <w:tcPr>
            <w:tcW w:type="dxa" w:w="357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每个任务有新的运行目录、raw_answers与freeze；评分只读对应参考文件。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10月13日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按题复核失败与边界；将错误分类、SQL审计、评分JSON和需决策项交负责人。</w:t>
            </w:r>
          </w:p>
        </w:tc>
        <w:tc>
          <w:tcPr>
            <w:tcW w:type="dxa" w:w="357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不删失败，不覆盖历史结果；指标注明开发回归/作者自检。</w:t>
            </w:r>
          </w:p>
        </w:tc>
      </w:tr>
    </w:tbl>
    <w:p>
      <w:pPr>
        <w:spacing w:after="0" w:line="80" w:lineRule="exact"/>
      </w:pPr>
    </w:p>
    <w:p>
      <w:pPr>
        <w:pStyle w:val="Heading2"/>
        <w:snapToGrid w:val="0"/>
      </w:pPr>
      <w:r>
        <w:t>数据源切换纪律</w:t>
      </w:r>
    </w:p>
    <w:p>
      <w:pPr>
        <w:snapToGrid w:val="0"/>
      </w:pPr>
      <w:r>
        <w:t>Chinook用于常规问数、T3和T5，AdventureWorks用于T4复杂schema定位。每个后端进程只连一个库；主线专项按运行清单使用graph mock，避免调用负责人本机KAG。T4临时将.env里的ADVENTUREWORKS_URL设为该PowerShell进程DATABASE_URL，并切换相应schema元数据路径。不要打印或粘贴连接串。</w:t>
      </w:r>
    </w:p>
    <w:p>
      <w:pPr>
        <w:snapToGrid w:val="0"/>
      </w:pPr>
      <w:r>
        <w:t>两套Compose项目分开检查与启动，不运行down、删除数据卷、prune或重置。T4采集与评分都需使用同一AdventureWorks快照，指纹不匹配即停，不改参考答案迁就数据库。</w:t>
      </w:r>
    </w:p>
    <w:p>
      <w:pPr>
        <w:pStyle w:val="Heading2"/>
        <w:snapToGrid w:val="0"/>
      </w:pPr>
      <w:r>
        <w:t>三项专项的判读重点</w:t>
      </w:r>
    </w:p>
    <w:p>
      <w:pPr>
        <w:snapToGrid w:val="0"/>
      </w:pPr>
      <w:r>
        <w:t>T3：检查澄清槽位、补充/修改条件是否保留、取消/新问题及会话隔离；SQL只读重放不能单独证明语义正确。T4：除结果匹配外，检查干扰表误选、关联中间表和大结果分页。T5：检查连接粒度、重复计数、聚合与嵌套筛选，不能只看SQL文本。</w:t>
      </w:r>
    </w:p>
    <w:p>
      <w:pPr>
        <w:snapToGrid w:val="0"/>
      </w:pPr>
      <w:r>
        <w:t>T3/T4/T5的20题包均已曝光，重复运行只能算当前版本开发回归。单表候选20题属于内部建议，赛事至少10题的要求来自赛题原文；两者不可混称。</w:t>
      </w:r>
    </w:p>
    <w:p>
      <w:pPr>
        <w:pStyle w:val="Heading1"/>
        <w:pageBreakBefore/>
        <w:snapToGrid w:val="0"/>
      </w:pPr>
      <w:r>
        <w:t>三、共同测试流程与证据要求</w:t>
      </w:r>
    </w:p>
    <w:p>
      <w:pPr>
        <w:pStyle w:val="Heading2"/>
        <w:snapToGrid w:val="0"/>
      </w:pPr>
      <w:r>
        <w:t>统一顺序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181"/>
        <w:gridCol w:w="4896"/>
        <w:gridCol w:w="3946"/>
      </w:tblGrid>
      <w:tr>
        <w:trPr>
          <w:cantSplit/>
          <w:tblHeader/>
        </w:trPr>
        <w:tc>
          <w:tcPr>
            <w:tcW w:type="dxa" w:w="1181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896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3946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8"/>
              </w:rPr>
              <w:t>必须留下的东西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1 准备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题目、数据、代码版本、服务环境先登记；参考事实与问题分离。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题集文件、来源、数据库/语料身份、版本与时间。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2 运行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只把问题交给真实接口；运行目录使用新路径，不覆写旧文件。</w:t>
            </w:r>
          </w:p>
        </w:tc>
        <w:tc>
          <w:tcPr>
            <w:tcW w:type="dxa" w:w="394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逐请求原始输入、HTTP状态、答案、trace、引用、耗时和错误。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3 核对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对照原始资料或只读数据库复算；检查关键事实和引用是否一致。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逐题核对记录、失败原因、评分人身份/是否盲态。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4 复测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先修关键错误，再用独立新运行目录重跑对应题。</w:t>
            </w:r>
          </w:p>
        </w:tc>
        <w:tc>
          <w:tcPr>
            <w:tcW w:type="dxa" w:w="394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8"/>
              </w:rPr>
              <w:t>原失败与复测成对保留，注明代码差异。</w:t>
            </w:r>
          </w:p>
        </w:tc>
      </w:tr>
    </w:tbl>
    <w:p>
      <w:pPr>
        <w:spacing w:after="0" w:line="80" w:lineRule="exact"/>
      </w:pPr>
    </w:p>
    <w:p>
      <w:pPr>
        <w:pStyle w:val="Heading2"/>
        <w:snapToGrid w:val="0"/>
      </w:pPr>
      <w:r>
        <w:t>本轮统计边界</w:t>
      </w:r>
    </w:p>
    <w:p>
      <w:pPr>
        <w:snapToGrid w:val="0"/>
      </w:pPr>
      <w:r>
        <w:t>赛题明确的基础用例底线是：NL2SQL单表10题、RAG单文档10题；本轮计划每类准备20道候选，是团队内部工作量建议，不是官方题量。完成数量不等于通过数量。</w:t>
      </w:r>
    </w:p>
    <w:p>
      <w:pPr>
        <w:snapToGrid w:val="0"/>
      </w:pPr>
      <w:r>
        <w:t>已曝光的T3/T4/T5数据是开发回归。新整理的单表与RAG问题先作候选验收集；在评分定义、答对/证据完整/失败处理、是否由独立评审及分母规则经团队确认之前，不发布正式准确率或盲测结论。</w:t>
      </w:r>
    </w:p>
    <w:p>
      <w:pPr>
        <w:snapToGrid w:val="0"/>
      </w:pPr>
      <w:r>
        <w:t>eval/runner.py的默认oracle只验证判分器，不会调用当前问答系统。必须保存真实HTTP接口响应；若问题文件、评分文件被一并传进模型，或错误被删出分母，该轮结果无效。</w:t>
      </w:r>
    </w:p>
    <w:p>
      <w:pPr>
        <w:pStyle w:val="Heading2"/>
        <w:snapToGrid w:val="0"/>
      </w:pPr>
      <w:r>
        <w:t>每个运行记录包含</w:t>
      </w:r>
    </w:p>
    <w:p>
      <w:pPr>
        <w:snapToGrid w:val="0"/>
      </w:pPr>
      <w:r>
        <w:t>运行编号与目录、题集哈希、代码提交号和未提交改动说明、数据库/文档清单指纹、服务端口与后端模式、请求数/成功数/失败数、逐题答案与证据、逐题耗时、评分/审计脚本与版本。所有配置只写变量名称和是否就绪，不留模型密钥或带口令连接串。</w:t>
      </w:r>
    </w:p>
    <w:p>
      <w:pPr>
        <w:pStyle w:val="Heading1"/>
        <w:pageBreakBefore/>
        <w:snapToGrid w:val="0"/>
      </w:pPr>
      <w:r>
        <w:t>四、冲刺排程、交接与下步决策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440"/>
        <w:gridCol w:w="2808"/>
        <w:gridCol w:w="2808"/>
        <w:gridCol w:w="2966"/>
      </w:tblGrid>
      <w:tr>
        <w:trPr>
          <w:cantSplit/>
          <w:tblHeader/>
        </w:trPr>
        <w:tc>
          <w:tcPr>
            <w:tcW w:type="dxa" w:w="1440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808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2808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type="dxa" w:w="2966"/>
            <w:vAlign w:val="center"/>
            <w:shd w:fill="263D50"/>
          </w:tcPr>
          <w:p>
            <w:pPr>
              <w:spacing w:after="0" w:line="260" w:lineRule="exact"/>
              <w:snapToGrid w:val="0"/>
            </w:pPr>
            <w:r>
              <w:rPr>
                <w:b/>
                <w:color w:val="FFFFFF"/>
                <w:sz w:val="17"/>
              </w:rPr>
              <w:t>负责人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10月11日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环境和RAG预检；候选题与参考事实。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数据库健康；单表问题与参考结果。</w:t>
            </w:r>
          </w:p>
        </w:tc>
        <w:tc>
          <w:tcPr>
            <w:tcW w:type="dxa" w:w="296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继续讨论评分定义/分母和独立复核安排；负责跨源与KAG。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10月12日</w:t>
            </w:r>
          </w:p>
        </w:tc>
        <w:tc>
          <w:tcPr>
            <w:tcW w:type="dxa" w:w="2808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真实文档问答、任务7结构抽查。</w:t>
            </w:r>
          </w:p>
        </w:tc>
        <w:tc>
          <w:tcPr>
            <w:tcW w:type="dxa" w:w="2808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T3/T4/T5分库采集与结果复算。</w:t>
            </w:r>
          </w:p>
        </w:tc>
        <w:tc>
          <w:tcPr>
            <w:tcW w:type="dxa" w:w="2966"/>
            <w:vAlign w:val="center"/>
            <w:shd w:fill="F4F6F8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处理阻断决策；不在组员环境里启动KAG。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10月13日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交原始响应、前端证据和问题单。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交回归评分、SQL审计和问题单。</w:t>
            </w:r>
          </w:p>
        </w:tc>
        <w:tc>
          <w:tcPr>
            <w:tcW w:type="dxa" w:w="2966"/>
            <w:vAlign w:val="center"/>
            <w:shd w:fill="FFFFFF"/>
          </w:tcPr>
          <w:p>
            <w:pPr>
              <w:spacing w:after="0" w:line="260" w:lineRule="exact"/>
              <w:snapToGrid w:val="0"/>
            </w:pPr>
            <w:r>
              <w:rPr>
                <w:sz w:val="17"/>
              </w:rPr>
              <w:t>核验交接并写正式报告初稿，规划余下至10月20日工作。</w:t>
            </w:r>
          </w:p>
        </w:tc>
      </w:tr>
    </w:tbl>
    <w:p>
      <w:pPr>
        <w:spacing w:after="0" w:line="80" w:lineRule="exact"/>
      </w:pPr>
    </w:p>
    <w:p>
      <w:pPr>
        <w:pStyle w:val="Heading2"/>
        <w:snapToGrid w:val="0"/>
      </w:pPr>
      <w:r>
        <w:t>10月13日统一交接包</w:t>
      </w:r>
    </w:p>
    <w:p>
      <w:pPr>
        <w:snapToGrid w:val="0"/>
      </w:pPr>
      <w:r>
        <w:t>B、C分别交：问题文件与参考文件分离、来源说明、原始接口回答、运行冻结信息、逐题核对、失败列表和复测记录。截图/录屏清楚呈现实际页面，不包含机密配置。路径使用项目内日期化 reports/cases 子目录；不覆盖历史报告。</w:t>
      </w:r>
    </w:p>
    <w:p>
      <w:pPr>
        <w:snapToGrid w:val="0"/>
      </w:pPr>
      <w:r>
        <w:t>负责人收到后先检查材料能否复现，再组织确定正式评分与评审流程。随后优先：补阻断缺口 → 固定同一交付候选 → 完成主线整体回归 → 报告/源码包/演示异机验收。10月20日截止前需预留至少两天给打包与提交，不把新增长实验放进提交关键路径。</w:t>
      </w:r>
    </w:p>
    <w:p>
      <w:pPr>
        <w:pStyle w:val="Heading2"/>
        <w:snapToGrid w:val="0"/>
      </w:pPr>
      <w:r>
        <w:t>遇到阻塞就停在可复核状态</w:t>
      </w:r>
    </w:p>
    <w:p>
      <w:pPr>
        <w:snapToGrid w:val="0"/>
      </w:pPr>
      <w:r>
        <w:t>容器不健康、数据指纹变化、模型资产缺失、API失败、端口冲突或需要改公共契约时，先保存命令、错误、环境和已完成数据并告知负责人。不要删库、杀未知进程、切mock伪装成功、覆盖历史运行或擅自修改判据。</w:t>
      </w:r>
    </w:p>
    <w:p>
      <w:pPr>
        <w:snapToGrid w:val="0"/>
      </w:pPr>
      <w:r>
        <w:rPr>
          <w:b/>
        </w:rPr>
        <w:t>三天的目标不是宣称“项目已验收”，</w:t>
      </w:r>
      <w:r>
        <w:t>而是把各自负责的主线证据和问题清单交齐，让负责人可以基于真实记录完成报告，并在赛前按统一标准补测。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94" w:bottom="922" w:left="1094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组员执行版 · v0.3 · 2026-10-10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777777"/>
        <w:sz w:val="16"/>
      </w:rPr>
      <w:t>赛题八  /  团队冲刺执行计划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Rule="exact" w:line="310" w:after="12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  <w:color w:val="2222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  <w:color w:val="222222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  <w:color w:val="2222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80" w:lineRule="exact" w:before="0"/>
      <w:contextualSpacing/>
      <w:keepNext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color w:val="222222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Microsoft YaHei" w:hAnsi="Microsoft YaHei" w:eastAsia="Microsoft YaHei"/>
      <w:color w:val="222222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color w:val="222222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Microsoft YaHei" w:hAnsi="Microsoft YaHei" w:eastAsia="Microsoft YaHei"/>
      <w:i/>
      <w:iCs/>
      <w:color w:val="2222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2222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icrosoft YaHei" w:hAnsi="Microsoft YaHei" w:eastAsia="Microsoft YaHei"/>
      <w:b/>
      <w:bCs/>
      <w:color w:val="22222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  <w:color w:val="222222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  <w:color w:val="2222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Microsoft YaHei" w:hAnsi="Microsoft YaHei" w:eastAsia="Microsoft YaHei"/>
      <w:b/>
      <w:bCs/>
      <w:i/>
      <w:iCs/>
      <w:color w:val="2222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2222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2222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22222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color w:val="222222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Microsoft YaHei" w:hAnsi="Microsoft YaHei" w:eastAsia="Microsoft YaHei"/>
      <w:color w:val="2222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项目收口任务与冲刺计划（组员版）</dc:title>
  <dc:subject>赛题八 · 10月11—13日分工、测试执行与交接</dc:subject>
  <dc:creator>项目组</dc:creator>
  <cp:keywords>项目收口,主线测试,中级任务,组员分工,冲刺计划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