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D1367" w14:textId="77777777" w:rsidR="004A37DA" w:rsidRPr="004A37DA" w:rsidRDefault="004A37DA" w:rsidP="004A37D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A37DA">
        <w:rPr>
          <w:rFonts w:ascii="Segoe UI" w:eastAsia="Times New Roman" w:hAnsi="Segoe UI" w:cs="Segoe UI"/>
          <w:b/>
          <w:bCs/>
          <w:sz w:val="45"/>
          <w:szCs w:val="45"/>
        </w:rPr>
        <w:t>Design the Key - Summary</w:t>
      </w:r>
    </w:p>
    <w:p w14:paraId="5F655A86" w14:textId="77777777" w:rsidR="004A37DA" w:rsidRPr="004A37DA" w:rsidRDefault="004A37DA" w:rsidP="004A37D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7DA">
        <w:rPr>
          <w:rFonts w:ascii="Times New Roman" w:eastAsia="Times New Roman" w:hAnsi="Times New Roman" w:cs="Times New Roman"/>
          <w:sz w:val="24"/>
          <w:szCs w:val="24"/>
        </w:rPr>
        <w:pict w14:anchorId="101E405D">
          <v:rect id="_x0000_i1025" style="width:0;height:0" o:hralign="center" o:hrstd="t" o:hr="t" fillcolor="#a0a0a0" stroked="f"/>
        </w:pict>
      </w:r>
    </w:p>
    <w:p w14:paraId="4E4EBD4A" w14:textId="77777777" w:rsidR="004A37DA" w:rsidRPr="004A37DA" w:rsidRDefault="004A37DA" w:rsidP="004A37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4A37DA">
        <w:rPr>
          <w:rFonts w:ascii="Segoe UI" w:eastAsia="Times New Roman" w:hAnsi="Segoe UI" w:cs="Segoe UI"/>
          <w:color w:val="5A5A5A"/>
          <w:sz w:val="24"/>
          <w:szCs w:val="24"/>
        </w:rPr>
        <w:t>Here are some takeaways about how to design the key for you.</w:t>
      </w:r>
    </w:p>
    <w:p w14:paraId="3DC0AE54" w14:textId="3512EA54" w:rsidR="004A37DA" w:rsidRPr="004A37DA" w:rsidRDefault="004A37DA" w:rsidP="004A37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4A37DA">
        <w:rPr>
          <w:rFonts w:ascii="Segoe UI" w:eastAsia="Times New Roman" w:hAnsi="Segoe UI" w:cs="Segoe UI"/>
          <w:color w:val="5A5A5A"/>
          <w:sz w:val="24"/>
          <w:szCs w:val="24"/>
        </w:rPr>
        <w:t>When the order of each element in the string/array doesn't matter, you can use the </w:t>
      </w:r>
      <w:r w:rsidRPr="004A37D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sorted string/array</w:t>
      </w:r>
      <w:r w:rsidRPr="004A37DA">
        <w:rPr>
          <w:rFonts w:ascii="Segoe UI" w:eastAsia="Times New Roman" w:hAnsi="Segoe UI" w:cs="Segoe UI"/>
          <w:color w:val="5A5A5A"/>
          <w:sz w:val="24"/>
          <w:szCs w:val="24"/>
        </w:rPr>
        <w:t> as the key.</w:t>
      </w:r>
      <w:r w:rsidRPr="004A37DA">
        <w:rPr>
          <w:rFonts w:ascii="Segoe UI" w:eastAsia="Times New Roman" w:hAnsi="Segoe UI" w:cs="Segoe UI"/>
          <w:noProof/>
          <w:color w:val="5A5A5A"/>
          <w:sz w:val="24"/>
          <w:szCs w:val="24"/>
        </w:rPr>
        <w:drawing>
          <wp:inline distT="0" distB="0" distL="0" distR="0" wp14:anchorId="7397E4C2" wp14:editId="35771950">
            <wp:extent cx="8743950" cy="219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C9C51" w14:textId="0CEE850F" w:rsidR="004A37DA" w:rsidRPr="004A37DA" w:rsidRDefault="004A37DA" w:rsidP="004A37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4A37DA">
        <w:rPr>
          <w:rFonts w:ascii="Segoe UI" w:eastAsia="Times New Roman" w:hAnsi="Segoe UI" w:cs="Segoe UI"/>
          <w:color w:val="5A5A5A"/>
          <w:sz w:val="24"/>
          <w:szCs w:val="24"/>
        </w:rPr>
        <w:t>If you only care about the offset of each value, usually the offset from the first value, you can use the </w:t>
      </w:r>
      <w:r w:rsidRPr="004A37D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offset</w:t>
      </w:r>
      <w:r w:rsidRPr="004A37DA">
        <w:rPr>
          <w:rFonts w:ascii="Segoe UI" w:eastAsia="Times New Roman" w:hAnsi="Segoe UI" w:cs="Segoe UI"/>
          <w:color w:val="5A5A5A"/>
          <w:sz w:val="24"/>
          <w:szCs w:val="24"/>
        </w:rPr>
        <w:t> as the key.</w:t>
      </w:r>
      <w:r w:rsidRPr="004A37DA">
        <w:rPr>
          <w:rFonts w:ascii="Segoe UI" w:eastAsia="Times New Roman" w:hAnsi="Segoe UI" w:cs="Segoe UI"/>
          <w:noProof/>
          <w:color w:val="5A5A5A"/>
          <w:sz w:val="24"/>
          <w:szCs w:val="24"/>
        </w:rPr>
        <w:drawing>
          <wp:inline distT="0" distB="0" distL="0" distR="0" wp14:anchorId="252FDBEE" wp14:editId="047162F8">
            <wp:extent cx="11944350" cy="133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43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5940F" w14:textId="10FF4266" w:rsidR="004A37DA" w:rsidRPr="004A37DA" w:rsidRDefault="004A37DA" w:rsidP="004A37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4A37DA">
        <w:rPr>
          <w:rFonts w:ascii="Segoe UI" w:eastAsia="Times New Roman" w:hAnsi="Segoe UI" w:cs="Segoe UI"/>
          <w:color w:val="5A5A5A"/>
          <w:sz w:val="24"/>
          <w:szCs w:val="24"/>
        </w:rPr>
        <w:t>In a tree, you might want to directly use the </w:t>
      </w:r>
      <w:r w:rsidRPr="004A37D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TreeNode</w:t>
      </w:r>
      <w:r w:rsidRPr="004A37DA">
        <w:rPr>
          <w:rFonts w:ascii="Segoe UI" w:eastAsia="Times New Roman" w:hAnsi="Segoe UI" w:cs="Segoe UI"/>
          <w:color w:val="5A5A5A"/>
          <w:sz w:val="24"/>
          <w:szCs w:val="24"/>
        </w:rPr>
        <w:t> as key sometimes. But in most cases, the </w:t>
      </w:r>
      <w:r w:rsidRPr="004A37D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serialization of the subtree</w:t>
      </w:r>
      <w:r w:rsidRPr="004A37DA">
        <w:rPr>
          <w:rFonts w:ascii="Segoe UI" w:eastAsia="Times New Roman" w:hAnsi="Segoe UI" w:cs="Segoe UI"/>
          <w:color w:val="5A5A5A"/>
          <w:sz w:val="24"/>
          <w:szCs w:val="24"/>
        </w:rPr>
        <w:t> might be a better idea.</w:t>
      </w:r>
      <w:r w:rsidRPr="004A37DA">
        <w:rPr>
          <w:rFonts w:ascii="Segoe UI" w:eastAsia="Times New Roman" w:hAnsi="Segoe UI" w:cs="Segoe UI"/>
          <w:noProof/>
          <w:color w:val="5A5A5A"/>
          <w:sz w:val="24"/>
          <w:szCs w:val="24"/>
        </w:rPr>
        <w:drawing>
          <wp:inline distT="0" distB="0" distL="0" distR="0" wp14:anchorId="3814F57B" wp14:editId="6F43A434">
            <wp:extent cx="6172200" cy="596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DEBF9" w14:textId="77777777" w:rsidR="004A37DA" w:rsidRPr="004A37DA" w:rsidRDefault="004A37DA" w:rsidP="004A37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4A37DA">
        <w:rPr>
          <w:rFonts w:ascii="Segoe UI" w:eastAsia="Times New Roman" w:hAnsi="Segoe UI" w:cs="Segoe UI"/>
          <w:color w:val="5A5A5A"/>
          <w:sz w:val="24"/>
          <w:szCs w:val="24"/>
        </w:rPr>
        <w:t>In a matrix, you might want to use </w:t>
      </w:r>
      <w:r w:rsidRPr="004A37D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the row index</w:t>
      </w:r>
      <w:r w:rsidRPr="004A37DA">
        <w:rPr>
          <w:rFonts w:ascii="Segoe UI" w:eastAsia="Times New Roman" w:hAnsi="Segoe UI" w:cs="Segoe UI"/>
          <w:color w:val="5A5A5A"/>
          <w:sz w:val="24"/>
          <w:szCs w:val="24"/>
        </w:rPr>
        <w:t> or </w:t>
      </w:r>
      <w:r w:rsidRPr="004A37D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the column index</w:t>
      </w:r>
      <w:r w:rsidRPr="004A37DA">
        <w:rPr>
          <w:rFonts w:ascii="Segoe UI" w:eastAsia="Times New Roman" w:hAnsi="Segoe UI" w:cs="Segoe UI"/>
          <w:color w:val="5A5A5A"/>
          <w:sz w:val="24"/>
          <w:szCs w:val="24"/>
        </w:rPr>
        <w:t> as key.</w:t>
      </w:r>
    </w:p>
    <w:p w14:paraId="12D29836" w14:textId="6CFF377B" w:rsidR="004A37DA" w:rsidRPr="004A37DA" w:rsidRDefault="004A37DA" w:rsidP="004A37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4A37DA">
        <w:rPr>
          <w:rFonts w:ascii="Segoe UI" w:eastAsia="Times New Roman" w:hAnsi="Segoe UI" w:cs="Segoe UI"/>
          <w:color w:val="5A5A5A"/>
          <w:sz w:val="24"/>
          <w:szCs w:val="24"/>
        </w:rPr>
        <w:t>In a Sudoku, you can combine the row index and the column index to identify which </w:t>
      </w:r>
      <w:r w:rsidRPr="004A37D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block</w:t>
      </w:r>
      <w:r w:rsidRPr="004A37DA">
        <w:rPr>
          <w:rFonts w:ascii="Segoe UI" w:eastAsia="Times New Roman" w:hAnsi="Segoe UI" w:cs="Segoe UI"/>
          <w:color w:val="5A5A5A"/>
          <w:sz w:val="24"/>
          <w:szCs w:val="24"/>
        </w:rPr>
        <w:t> this element belongs to.</w:t>
      </w:r>
      <w:r w:rsidRPr="004A37DA">
        <w:rPr>
          <w:rFonts w:ascii="Segoe UI" w:eastAsia="Times New Roman" w:hAnsi="Segoe UI" w:cs="Segoe UI"/>
          <w:noProof/>
          <w:color w:val="5A5A5A"/>
          <w:sz w:val="24"/>
          <w:szCs w:val="24"/>
        </w:rPr>
        <w:drawing>
          <wp:inline distT="0" distB="0" distL="0" distR="0" wp14:anchorId="171A361E" wp14:editId="0712882F">
            <wp:extent cx="4838700" cy="535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600B2" w14:textId="345A1538" w:rsidR="004A37DA" w:rsidRPr="004A37DA" w:rsidRDefault="004A37DA" w:rsidP="004A37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4A37DA">
        <w:rPr>
          <w:rFonts w:ascii="Segoe UI" w:eastAsia="Times New Roman" w:hAnsi="Segoe UI" w:cs="Segoe UI"/>
          <w:color w:val="5A5A5A"/>
          <w:sz w:val="24"/>
          <w:szCs w:val="24"/>
        </w:rPr>
        <w:t>Sometimes, in a matrix, you might want to aggregate the values in the same </w:t>
      </w:r>
      <w:r w:rsidRPr="004A37D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diagonal line</w:t>
      </w:r>
      <w:r w:rsidRPr="004A37DA">
        <w:rPr>
          <w:rFonts w:ascii="Segoe UI" w:eastAsia="Times New Roman" w:hAnsi="Segoe UI" w:cs="Segoe UI"/>
          <w:color w:val="5A5A5A"/>
          <w:sz w:val="24"/>
          <w:szCs w:val="24"/>
        </w:rPr>
        <w:t>. </w:t>
      </w:r>
      <w:r w:rsidRPr="004A37DA">
        <w:rPr>
          <w:rFonts w:ascii="Segoe UI" w:eastAsia="Times New Roman" w:hAnsi="Segoe UI" w:cs="Segoe UI"/>
          <w:noProof/>
          <w:color w:val="5A5A5A"/>
          <w:sz w:val="24"/>
          <w:szCs w:val="24"/>
        </w:rPr>
        <w:drawing>
          <wp:inline distT="0" distB="0" distL="0" distR="0" wp14:anchorId="639AECD8" wp14:editId="5980917C">
            <wp:extent cx="18268950" cy="946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950" cy="946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05836" w14:textId="77777777" w:rsidR="00F24C8F" w:rsidRDefault="004A37DA"/>
    <w:sectPr w:rsidR="00F24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9DB44" w14:textId="77777777" w:rsidR="004A37DA" w:rsidRDefault="004A37DA" w:rsidP="004A37DA">
      <w:pPr>
        <w:spacing w:after="0" w:line="240" w:lineRule="auto"/>
      </w:pPr>
      <w:r>
        <w:separator/>
      </w:r>
    </w:p>
  </w:endnote>
  <w:endnote w:type="continuationSeparator" w:id="0">
    <w:p w14:paraId="60CB7E72" w14:textId="77777777" w:rsidR="004A37DA" w:rsidRDefault="004A37DA" w:rsidP="004A3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5C3C5" w14:textId="77777777" w:rsidR="004A37DA" w:rsidRDefault="004A37DA" w:rsidP="004A37DA">
      <w:pPr>
        <w:spacing w:after="0" w:line="240" w:lineRule="auto"/>
      </w:pPr>
      <w:r>
        <w:separator/>
      </w:r>
    </w:p>
  </w:footnote>
  <w:footnote w:type="continuationSeparator" w:id="0">
    <w:p w14:paraId="238D1AFD" w14:textId="77777777" w:rsidR="004A37DA" w:rsidRDefault="004A37DA" w:rsidP="004A3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5007E"/>
    <w:multiLevelType w:val="multilevel"/>
    <w:tmpl w:val="15129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DA"/>
    <w:rsid w:val="00242591"/>
    <w:rsid w:val="004A37DA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309A2"/>
  <w15:chartTrackingRefBased/>
  <w15:docId w15:val="{F3A6979E-49E1-48F8-8505-ADC1BFA0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-title">
    <w:name w:val="content-title"/>
    <w:basedOn w:val="DefaultParagraphFont"/>
    <w:rsid w:val="004A37DA"/>
  </w:style>
  <w:style w:type="character" w:styleId="Hyperlink">
    <w:name w:val="Hyperlink"/>
    <w:basedOn w:val="DefaultParagraphFont"/>
    <w:uiPriority w:val="99"/>
    <w:semiHidden/>
    <w:unhideWhenUsed/>
    <w:rsid w:val="004A37D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A3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37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7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650</Characters>
  <Application>Microsoft Office Word</Application>
  <DocSecurity>0</DocSecurity>
  <Lines>5</Lines>
  <Paragraphs>1</Paragraphs>
  <ScaleCrop>false</ScaleCrop>
  <Company>Zoetis ITS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2023-04-29T14:14:00Z</dcterms:created>
  <dcterms:modified xsi:type="dcterms:W3CDTF">2023-04-29T14:15:00Z</dcterms:modified>
</cp:coreProperties>
</file>