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9BEA" w14:textId="4C402742"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5E5A337A"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5F7AD4">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417C557E" w14:textId="77777777" w:rsidTr="00356FDA">
        <w:trPr>
          <w:cantSplit/>
          <w:trHeight w:val="102"/>
          <w:jc w:val="center"/>
        </w:trPr>
        <w:tc>
          <w:tcPr>
            <w:tcW w:w="1456" w:type="dxa"/>
          </w:tcPr>
          <w:p w14:paraId="4575B67F" w14:textId="7AE12B7D"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4FE7048C" w14:textId="77777777" w:rsidR="002B6113" w:rsidRPr="00EB0B2C" w:rsidRDefault="00633A67" w:rsidP="00776154">
            <w:pPr>
              <w:spacing w:line="0" w:lineRule="atLeast"/>
              <w:jc w:val="both"/>
              <w:rPr>
                <w:b/>
                <w:sz w:val="20"/>
                <w:lang w:val="es-ES"/>
              </w:rPr>
            </w:pPr>
            <w:r>
              <w:rPr>
                <w:rFonts w:hint="eastAsia"/>
                <w:b/>
                <w:sz w:val="20"/>
                <w:lang w:val="es-ES"/>
              </w:rPr>
              <w:t>E23</w:t>
            </w:r>
          </w:p>
        </w:tc>
        <w:tc>
          <w:tcPr>
            <w:tcW w:w="259" w:type="dxa"/>
            <w:vMerge w:val="restart"/>
          </w:tcPr>
          <w:p w14:paraId="6CA6439A" w14:textId="77777777" w:rsidR="002B6113" w:rsidRPr="00EB0B2C" w:rsidRDefault="002B6113" w:rsidP="00356FDA">
            <w:pPr>
              <w:spacing w:line="0" w:lineRule="atLeast"/>
              <w:jc w:val="right"/>
              <w:rPr>
                <w:b/>
                <w:sz w:val="20"/>
                <w:lang w:val="es-ES"/>
              </w:rPr>
            </w:pPr>
          </w:p>
        </w:tc>
      </w:tr>
      <w:tr w:rsidR="002B6113" w14:paraId="38C9917D" w14:textId="77777777" w:rsidTr="00356FDA">
        <w:trPr>
          <w:cantSplit/>
          <w:trHeight w:val="102"/>
          <w:jc w:val="center"/>
        </w:trPr>
        <w:tc>
          <w:tcPr>
            <w:tcW w:w="1456" w:type="dxa"/>
          </w:tcPr>
          <w:p w14:paraId="59E8A800"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4D81F10D" w14:textId="77777777" w:rsidR="002B6113" w:rsidRPr="00EB0B2C" w:rsidRDefault="00D30D92" w:rsidP="00356FDA">
            <w:pPr>
              <w:spacing w:line="0" w:lineRule="atLeast"/>
              <w:jc w:val="both"/>
              <w:rPr>
                <w:b/>
                <w:sz w:val="20"/>
                <w:lang w:val="es-ES"/>
              </w:rPr>
            </w:pPr>
            <w:r>
              <w:rPr>
                <w:rFonts w:hint="eastAsia"/>
                <w:b/>
                <w:sz w:val="20"/>
                <w:lang w:val="es-ES"/>
              </w:rPr>
              <w:t>重點研究計畫</w:t>
            </w:r>
            <w:r w:rsidR="000428A5">
              <w:rPr>
                <w:rFonts w:hint="eastAsia"/>
                <w:b/>
                <w:sz w:val="20"/>
                <w:lang w:val="es-ES"/>
              </w:rPr>
              <w:t>-</w:t>
            </w:r>
            <w:r w:rsidR="000428A5">
              <w:rPr>
                <w:rFonts w:hint="eastAsia"/>
                <w:b/>
                <w:sz w:val="20"/>
                <w:lang w:val="es-ES"/>
              </w:rPr>
              <w:t>重點組</w:t>
            </w:r>
          </w:p>
        </w:tc>
        <w:tc>
          <w:tcPr>
            <w:tcW w:w="259" w:type="dxa"/>
            <w:vMerge/>
          </w:tcPr>
          <w:p w14:paraId="0D094C87" w14:textId="77777777" w:rsidR="002B6113" w:rsidRPr="00EB0B2C" w:rsidRDefault="002B6113" w:rsidP="00356FDA">
            <w:pPr>
              <w:spacing w:line="0" w:lineRule="atLeast"/>
              <w:jc w:val="right"/>
              <w:rPr>
                <w:b/>
                <w:sz w:val="20"/>
                <w:lang w:val="es-ES"/>
              </w:rPr>
            </w:pPr>
          </w:p>
        </w:tc>
      </w:tr>
      <w:tr w:rsidR="002B6113" w14:paraId="0728259A" w14:textId="77777777" w:rsidTr="00356FDA">
        <w:trPr>
          <w:cantSplit/>
          <w:trHeight w:val="134"/>
          <w:jc w:val="center"/>
        </w:trPr>
        <w:tc>
          <w:tcPr>
            <w:tcW w:w="1456" w:type="dxa"/>
          </w:tcPr>
          <w:p w14:paraId="27DF35F6"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3925F822" w14:textId="77777777" w:rsidR="002B6113" w:rsidRPr="00EB0B2C" w:rsidRDefault="00633A67" w:rsidP="00356FDA">
            <w:pPr>
              <w:spacing w:line="0" w:lineRule="atLeast"/>
              <w:jc w:val="both"/>
              <w:rPr>
                <w:b/>
                <w:sz w:val="20"/>
                <w:lang w:val="es-ES"/>
              </w:rPr>
            </w:pPr>
            <w:r>
              <w:rPr>
                <w:rFonts w:hint="eastAsia"/>
                <w:b/>
                <w:sz w:val="20"/>
                <w:lang w:val="es-ES"/>
              </w:rPr>
              <w:t>李維駿</w:t>
            </w:r>
          </w:p>
        </w:tc>
        <w:tc>
          <w:tcPr>
            <w:tcW w:w="259" w:type="dxa"/>
            <w:vMerge/>
          </w:tcPr>
          <w:p w14:paraId="00ACFB0F" w14:textId="77777777" w:rsidR="002B6113" w:rsidRPr="00EB0B2C" w:rsidRDefault="002B6113" w:rsidP="00356FDA">
            <w:pPr>
              <w:spacing w:line="0" w:lineRule="atLeast"/>
              <w:jc w:val="center"/>
              <w:rPr>
                <w:b/>
                <w:sz w:val="20"/>
                <w:lang w:val="es-ES"/>
              </w:rPr>
            </w:pPr>
          </w:p>
        </w:tc>
      </w:tr>
      <w:tr w:rsidR="002B6113" w14:paraId="6DE0137B" w14:textId="77777777" w:rsidTr="00356FDA">
        <w:trPr>
          <w:cantSplit/>
          <w:trHeight w:val="287"/>
          <w:jc w:val="center"/>
        </w:trPr>
        <w:tc>
          <w:tcPr>
            <w:tcW w:w="1456" w:type="dxa"/>
          </w:tcPr>
          <w:p w14:paraId="2A372C6F" w14:textId="6489D839" w:rsidR="002B6113" w:rsidRDefault="002B6113" w:rsidP="00356FDA">
            <w:pPr>
              <w:spacing w:line="0" w:lineRule="atLeast"/>
              <w:jc w:val="both"/>
              <w:rPr>
                <w:b/>
                <w:sz w:val="20"/>
                <w:lang w:val="es-ES"/>
              </w:rPr>
            </w:pPr>
            <w:r>
              <w:rPr>
                <w:rFonts w:hint="eastAsia"/>
                <w:b/>
                <w:sz w:val="20"/>
              </w:rPr>
              <w:t>共同主持人：</w:t>
            </w:r>
          </w:p>
        </w:tc>
        <w:tc>
          <w:tcPr>
            <w:tcW w:w="8629" w:type="dxa"/>
          </w:tcPr>
          <w:p w14:paraId="21B0791A" w14:textId="77777777" w:rsidR="002B6113" w:rsidRDefault="002B6113" w:rsidP="00356FDA">
            <w:pPr>
              <w:spacing w:line="0" w:lineRule="atLeast"/>
              <w:jc w:val="both"/>
              <w:rPr>
                <w:b/>
                <w:sz w:val="20"/>
                <w:lang w:val="es-ES"/>
              </w:rPr>
            </w:pPr>
          </w:p>
        </w:tc>
        <w:tc>
          <w:tcPr>
            <w:tcW w:w="259" w:type="dxa"/>
            <w:vMerge/>
          </w:tcPr>
          <w:p w14:paraId="0A22A351" w14:textId="77777777" w:rsidR="002B6113" w:rsidRPr="00EB0B2C" w:rsidRDefault="002B6113" w:rsidP="00356FDA">
            <w:pPr>
              <w:spacing w:line="0" w:lineRule="atLeast"/>
              <w:jc w:val="center"/>
              <w:rPr>
                <w:b/>
                <w:sz w:val="20"/>
                <w:lang w:val="es-ES"/>
              </w:rPr>
            </w:pPr>
          </w:p>
        </w:tc>
      </w:tr>
      <w:tr w:rsidR="002B6113" w14:paraId="0588A007" w14:textId="77777777" w:rsidTr="00356FDA">
        <w:trPr>
          <w:jc w:val="center"/>
        </w:trPr>
        <w:tc>
          <w:tcPr>
            <w:tcW w:w="1456" w:type="dxa"/>
          </w:tcPr>
          <w:p w14:paraId="48584EF4"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7ED9D335" w14:textId="77777777" w:rsidR="002B6113" w:rsidRPr="00EB0B2C" w:rsidRDefault="00633A67" w:rsidP="00C936A8">
            <w:pPr>
              <w:spacing w:line="0" w:lineRule="atLeast"/>
              <w:jc w:val="both"/>
              <w:rPr>
                <w:b/>
                <w:sz w:val="20"/>
                <w:lang w:val="es-ES"/>
              </w:rPr>
            </w:pPr>
            <w:r w:rsidRPr="00633A67">
              <w:rPr>
                <w:rFonts w:hint="eastAsia"/>
                <w:b/>
                <w:sz w:val="20"/>
                <w:lang w:val="es-ES"/>
              </w:rPr>
              <w:t>建構整合免疫與化學療法於局部治療三陰性乳癌之新穎載體平台與治療策略</w:t>
            </w:r>
          </w:p>
        </w:tc>
      </w:tr>
    </w:tbl>
    <w:p w14:paraId="656FE51D" w14:textId="77777777" w:rsidR="00702366" w:rsidRDefault="00392DF7" w:rsidP="009B6BD0">
      <w:pPr>
        <w:tabs>
          <w:tab w:val="left" w:pos="3240"/>
        </w:tabs>
        <w:spacing w:line="120" w:lineRule="auto"/>
        <w:jc w:val="right"/>
        <w:rPr>
          <w:rFonts w:eastAsia="標楷體"/>
          <w:sz w:val="22"/>
        </w:rPr>
      </w:pPr>
      <w:r>
        <w:rPr>
          <w:rFonts w:eastAsia="標楷體"/>
          <w:noProof/>
        </w:rPr>
        <mc:AlternateContent>
          <mc:Choice Requires="wps">
            <w:drawing>
              <wp:anchor distT="0" distB="0" distL="114300" distR="114300" simplePos="0" relativeHeight="251657728" behindDoc="0" locked="0" layoutInCell="1" allowOverlap="1" wp14:anchorId="1091CBAC" wp14:editId="443F3D02">
                <wp:simplePos x="0" y="0"/>
                <wp:positionH relativeFrom="column">
                  <wp:posOffset>-76200</wp:posOffset>
                </wp:positionH>
                <wp:positionV relativeFrom="paragraph">
                  <wp:posOffset>66675</wp:posOffset>
                </wp:positionV>
                <wp:extent cx="6705600" cy="0"/>
                <wp:effectExtent l="6985" t="13335" r="12065" b="5715"/>
                <wp:wrapNone/>
                <wp:docPr id="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98E88" id="Line 8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25pt" to="52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">
                <v:stroke startarrowwidth="narrow" startarrowlength="short" endarrowwidth="narrow" endarrowlength="short"/>
              </v:line>
            </w:pict>
          </mc:Fallback>
        </mc:AlternateContent>
      </w:r>
      <w:r w:rsidR="00702366">
        <w:rPr>
          <w:rFonts w:eastAsia="標楷體" w:hint="eastAsia"/>
        </w:rPr>
        <w:t xml:space="preserve"> </w:t>
      </w:r>
    </w:p>
    <w:p w14:paraId="10B568B3" w14:textId="4F4CFD4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0"/>
        <w:gridCol w:w="6455"/>
        <w:gridCol w:w="2785"/>
      </w:tblGrid>
      <w:tr w:rsidR="00702366" w14:paraId="31A56ADF" w14:textId="77777777" w:rsidTr="009D3F53">
        <w:trPr>
          <w:trHeight w:val="567"/>
          <w:jc w:val="center"/>
        </w:trPr>
        <w:tc>
          <w:tcPr>
            <w:tcW w:w="720" w:type="dxa"/>
            <w:vAlign w:val="center"/>
          </w:tcPr>
          <w:p w14:paraId="1A7E425E"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78C4D17C" w14:textId="7B47B4F2" w:rsidR="00702366" w:rsidRDefault="00702366" w:rsidP="00356FDA">
            <w:pPr>
              <w:jc w:val="center"/>
              <w:rPr>
                <w:rFonts w:eastAsia="標楷體"/>
                <w:b/>
              </w:rPr>
            </w:pPr>
            <w:r>
              <w:rPr>
                <w:rFonts w:eastAsia="標楷體" w:hint="eastAsia"/>
                <w:b/>
              </w:rPr>
              <w:t>評分重點</w:t>
            </w:r>
          </w:p>
        </w:tc>
      </w:tr>
      <w:tr w:rsidR="00702366" w14:paraId="602F717A" w14:textId="77777777" w:rsidTr="009D3F53">
        <w:trPr>
          <w:trHeight w:val="567"/>
          <w:jc w:val="center"/>
        </w:trPr>
        <w:tc>
          <w:tcPr>
            <w:tcW w:w="720" w:type="dxa"/>
            <w:vAlign w:val="center"/>
          </w:tcPr>
          <w:p w14:paraId="3201CB59"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09E2E31C" w14:textId="2E5F74A4"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712CD335" w14:textId="77777777" w:rsidTr="009D3F53">
        <w:trPr>
          <w:trHeight w:val="567"/>
          <w:jc w:val="center"/>
        </w:trPr>
        <w:tc>
          <w:tcPr>
            <w:tcW w:w="720" w:type="dxa"/>
            <w:vAlign w:val="center"/>
          </w:tcPr>
          <w:p w14:paraId="17213A07"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70BBD6D0"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7B10530B" w14:textId="77777777" w:rsidTr="009D3F53">
        <w:trPr>
          <w:trHeight w:val="567"/>
          <w:jc w:val="center"/>
        </w:trPr>
        <w:tc>
          <w:tcPr>
            <w:tcW w:w="720" w:type="dxa"/>
            <w:vAlign w:val="center"/>
          </w:tcPr>
          <w:p w14:paraId="5FAF9CF3" w14:textId="7D4AF632"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6F250A7D"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16903EBB" w14:textId="77777777" w:rsidTr="009D3F53">
        <w:trPr>
          <w:trHeight w:val="567"/>
          <w:jc w:val="center"/>
        </w:trPr>
        <w:tc>
          <w:tcPr>
            <w:tcW w:w="720" w:type="dxa"/>
            <w:vAlign w:val="center"/>
          </w:tcPr>
          <w:p w14:paraId="3C4ED418"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372B6361" w14:textId="77777777"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080C43FC" w14:textId="77777777" w:rsidTr="009D3F53">
        <w:trPr>
          <w:trHeight w:val="567"/>
          <w:jc w:val="center"/>
        </w:trPr>
        <w:tc>
          <w:tcPr>
            <w:tcW w:w="720" w:type="dxa"/>
            <w:tcBorders>
              <w:bottom w:val="single" w:sz="4" w:space="0" w:color="auto"/>
            </w:tcBorders>
            <w:vAlign w:val="center"/>
          </w:tcPr>
          <w:p w14:paraId="36C35224"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7E33107B" w14:textId="77777777"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573085B6"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5998D36B" w14:textId="19E826A3" w:rsidR="00702366" w:rsidRDefault="00D37395" w:rsidP="001B3B88">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001B3B88"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4E524D">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1B3B88">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1B3B88" w:rsidRPr="001B3B88">
              <w:rPr>
                <w:rFonts w:eastAsia="標楷體" w:hint="eastAsia"/>
                <w:szCs w:val="28"/>
              </w:rPr>
              <w:t>&lt;</w:t>
            </w:r>
            <w:r w:rsidR="001B3B88">
              <w:rPr>
                <w:rFonts w:eastAsia="標楷體" w:hint="eastAsia"/>
                <w:b/>
                <w:szCs w:val="28"/>
              </w:rPr>
              <w: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56F3848A" w14:textId="460E19E9" w:rsidR="00D37395" w:rsidRDefault="00702366" w:rsidP="00F21BE2">
            <w:pPr>
              <w:spacing w:beforeLines="50" w:before="120"/>
              <w:ind w:rightChars="-65" w:right="-156"/>
              <w:jc w:val="both"/>
              <w:rPr>
                <w:rFonts w:eastAsia="標楷體"/>
                <w:sz w:val="40"/>
                <w:szCs w:val="40"/>
              </w:rPr>
            </w:pPr>
            <w:r>
              <w:rPr>
                <w:rFonts w:eastAsia="標楷體" w:hint="eastAsia"/>
                <w:b/>
                <w:sz w:val="40"/>
                <w:szCs w:val="40"/>
              </w:rPr>
              <w:t>分數：</w:t>
            </w:r>
            <w:r>
              <w:rPr>
                <w:rFonts w:eastAsia="標楷體" w:hint="eastAsia"/>
                <w:b/>
                <w:sz w:val="40"/>
                <w:szCs w:val="40"/>
              </w:rPr>
              <w:t xml:space="preserve">(    </w:t>
            </w:r>
            <w:r w:rsidR="004E524D">
              <w:rPr>
                <w:rFonts w:eastAsia="標楷體" w:hint="eastAsia"/>
                <w:b/>
                <w:sz w:val="40"/>
                <w:szCs w:val="40"/>
              </w:rPr>
              <w:t>8</w:t>
            </w:r>
            <w:r w:rsidR="000E3383">
              <w:rPr>
                <w:rFonts w:eastAsia="標楷體" w:hint="eastAsia"/>
                <w:b/>
                <w:sz w:val="40"/>
                <w:szCs w:val="40"/>
              </w:rPr>
              <w:t>5</w:t>
            </w:r>
            <w:r>
              <w:rPr>
                <w:rFonts w:eastAsia="標楷體" w:hint="eastAsia"/>
                <w:b/>
                <w:sz w:val="40"/>
                <w:szCs w:val="40"/>
              </w:rPr>
              <w:t xml:space="preserve">   )</w:t>
            </w:r>
          </w:p>
        </w:tc>
      </w:tr>
    </w:tbl>
    <w:p w14:paraId="7B868050" w14:textId="77777777" w:rsidR="00763E2E" w:rsidRPr="00763E2E" w:rsidRDefault="00763E2E" w:rsidP="00D37395">
      <w:pPr>
        <w:rPr>
          <w:rFonts w:eastAsia="標楷體"/>
          <w:b/>
          <w:sz w:val="16"/>
        </w:rPr>
      </w:pPr>
    </w:p>
    <w:p w14:paraId="71F57E29" w14:textId="144C9936"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Pr="00763E2E">
        <w:rPr>
          <w:rFonts w:eastAsia="標楷體" w:hint="eastAsia"/>
          <w:b/>
          <w:sz w:val="28"/>
        </w:rPr>
        <w:t>□極力推薦</w:t>
      </w:r>
      <w:r w:rsidRPr="00763E2E">
        <w:rPr>
          <w:rFonts w:eastAsia="標楷體" w:hint="eastAsia"/>
          <w:b/>
          <w:sz w:val="28"/>
        </w:rPr>
        <w:t xml:space="preserve"> </w:t>
      </w:r>
      <w:r w:rsidR="004E524D">
        <w:rPr>
          <w:rFonts w:eastAsia="標楷體" w:hint="eastAsia"/>
          <w:b/>
          <w:sz w:val="28"/>
        </w:rPr>
        <w:t>■</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□勉予推薦</w:t>
      </w:r>
      <w:r w:rsidRPr="00763E2E">
        <w:rPr>
          <w:rFonts w:eastAsia="標楷體" w:hint="eastAsia"/>
          <w:b/>
          <w:sz w:val="28"/>
        </w:rPr>
        <w:t xml:space="preserve"> </w:t>
      </w:r>
      <w:r w:rsidRPr="00763E2E">
        <w:rPr>
          <w:rFonts w:eastAsia="標楷體" w:hint="eastAsia"/>
          <w:b/>
          <w:sz w:val="28"/>
        </w:rPr>
        <w:t>□不推薦</w:t>
      </w:r>
    </w:p>
    <w:p w14:paraId="71F5E9E5" w14:textId="77777777" w:rsidR="00763E2E" w:rsidRPr="009B6BD0" w:rsidRDefault="00763E2E" w:rsidP="00D37395">
      <w:pPr>
        <w:rPr>
          <w:rFonts w:eastAsia="標楷體"/>
          <w:b/>
          <w:sz w:val="16"/>
          <w:szCs w:val="16"/>
        </w:rPr>
      </w:pPr>
    </w:p>
    <w:p w14:paraId="021AF1E7" w14:textId="010BBDA8"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5EBEDA32" w14:textId="2CCABF87" w:rsidR="00763E2E" w:rsidRPr="00763E2E" w:rsidRDefault="004E524D"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5AC5A19B" w14:textId="08683DE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6AD5A84C" w14:textId="5694C59C" w:rsidR="00763E2E" w:rsidRPr="009B6BD0" w:rsidRDefault="00763E2E" w:rsidP="00D37395">
      <w:pPr>
        <w:rPr>
          <w:rFonts w:eastAsia="標楷體"/>
          <w:b/>
          <w:sz w:val="16"/>
          <w:szCs w:val="16"/>
        </w:rPr>
      </w:pPr>
    </w:p>
    <w:p w14:paraId="21A66884" w14:textId="7F111549"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___</w:t>
      </w:r>
      <w:r w:rsidR="004E524D">
        <w:rPr>
          <w:rFonts w:eastAsia="標楷體" w:hint="eastAsia"/>
          <w:b/>
          <w:sz w:val="28"/>
        </w:rPr>
        <w:t>40</w:t>
      </w:r>
      <w:r w:rsidRPr="00763E2E">
        <w:rPr>
          <w:rFonts w:eastAsia="標楷體" w:hint="eastAsia"/>
          <w:b/>
          <w:sz w:val="28"/>
        </w:rPr>
        <w:t>___</w:t>
      </w:r>
      <w:r w:rsidRPr="00763E2E">
        <w:rPr>
          <w:rFonts w:eastAsia="標楷體" w:hint="eastAsia"/>
          <w:b/>
          <w:sz w:val="28"/>
        </w:rPr>
        <w:t>萬元</w:t>
      </w:r>
    </w:p>
    <w:p w14:paraId="08046201"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醫師進修博士學位研究計畫、重點組、教學組、護理組與醫事組每件核定金額以</w:t>
      </w:r>
      <w:r w:rsidRPr="00700E36">
        <w:rPr>
          <w:rFonts w:eastAsia="標楷體" w:hint="eastAsia"/>
          <w:b/>
          <w:sz w:val="22"/>
        </w:rPr>
        <w:t>40</w:t>
      </w:r>
      <w:r w:rsidRPr="00700E36">
        <w:rPr>
          <w:rFonts w:eastAsia="標楷體" w:hint="eastAsia"/>
          <w:b/>
          <w:sz w:val="22"/>
        </w:rPr>
        <w:t>萬元為限；另年輕主治醫師組每件核定金額以</w:t>
      </w:r>
      <w:r w:rsidRPr="00700E36">
        <w:rPr>
          <w:rFonts w:eastAsia="標楷體" w:hint="eastAsia"/>
          <w:b/>
          <w:sz w:val="22"/>
        </w:rPr>
        <w:t>30</w:t>
      </w:r>
      <w:r w:rsidRPr="00700E36">
        <w:rPr>
          <w:rFonts w:eastAsia="標楷體" w:hint="eastAsia"/>
          <w:b/>
          <w:sz w:val="22"/>
        </w:rPr>
        <w:t>萬元為限、住院醫師組每件核定金額以</w:t>
      </w:r>
      <w:r w:rsidRPr="00700E36">
        <w:rPr>
          <w:rFonts w:eastAsia="標楷體" w:hint="eastAsia"/>
          <w:b/>
          <w:sz w:val="22"/>
        </w:rPr>
        <w:t>20</w:t>
      </w:r>
      <w:r w:rsidRPr="00700E36">
        <w:rPr>
          <w:rFonts w:eastAsia="標楷體" w:hint="eastAsia"/>
          <w:b/>
          <w:sz w:val="22"/>
        </w:rPr>
        <w:t>萬元為限</w:t>
      </w:r>
      <w:r w:rsidRPr="00700E36">
        <w:rPr>
          <w:rFonts w:eastAsia="標楷體" w:hint="eastAsia"/>
          <w:b/>
          <w:sz w:val="22"/>
        </w:rPr>
        <w:t>)</w:t>
      </w:r>
    </w:p>
    <w:p w14:paraId="2B306FDF" w14:textId="522FC873"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7C4077A1" w14:textId="77777777" w:rsidR="00D37395" w:rsidRPr="009B6BD0" w:rsidRDefault="00D37395" w:rsidP="00D37395">
      <w:pPr>
        <w:rPr>
          <w:rFonts w:eastAsia="標楷體"/>
          <w:b/>
          <w:sz w:val="16"/>
          <w:szCs w:val="16"/>
        </w:rPr>
      </w:pPr>
    </w:p>
    <w:p w14:paraId="503A4F7A"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本綜合意見為複審的重要參考資料，</w:t>
      </w:r>
      <w:r w:rsidRPr="00D15825">
        <w:rPr>
          <w:rFonts w:eastAsia="標楷體" w:hint="eastAsia"/>
          <w:b/>
          <w:color w:val="0000FF"/>
          <w:u w:val="single"/>
        </w:rPr>
        <w:t>敬請務必填寫</w:t>
      </w:r>
      <w:r>
        <w:rPr>
          <w:rFonts w:eastAsia="標楷體"/>
        </w:rPr>
        <w:t>)</w:t>
      </w:r>
    </w:p>
    <w:p w14:paraId="42DDFBBF" w14:textId="74C9754B" w:rsidR="00501EDD" w:rsidRDefault="001C17E4" w:rsidP="00501EDD">
      <w:pPr>
        <w:rPr>
          <w:rFonts w:eastAsia="標楷體"/>
          <w:noProof/>
        </w:rPr>
      </w:pPr>
      <w:r>
        <w:rPr>
          <w:noProof/>
        </w:rPr>
        <w:drawing>
          <wp:anchor distT="0" distB="0" distL="114300" distR="114300" simplePos="0" relativeHeight="251659776" behindDoc="0" locked="0" layoutInCell="1" allowOverlap="1" wp14:anchorId="7DC694FF" wp14:editId="2604D18B">
            <wp:simplePos x="0" y="0"/>
            <wp:positionH relativeFrom="page">
              <wp:posOffset>1600200</wp:posOffset>
            </wp:positionH>
            <wp:positionV relativeFrom="paragraph">
              <wp:posOffset>2563495</wp:posOffset>
            </wp:positionV>
            <wp:extent cx="1056005" cy="459740"/>
            <wp:effectExtent l="0" t="0" r="0" b="0"/>
            <wp:wrapNone/>
            <wp:docPr id="3" name="圖片 3"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8"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margin">
              <wp14:pctWidth>0</wp14:pctWidth>
            </wp14:sizeRelH>
            <wp14:sizeRelV relativeFrom="margin">
              <wp14:pctHeight>0</wp14:pctHeight>
            </wp14:sizeRelV>
          </wp:anchor>
        </w:drawing>
      </w:r>
      <w:r w:rsidR="009D3F53">
        <w:rPr>
          <w:rFonts w:eastAsia="標楷體"/>
        </w:rPr>
        <w:t xml:space="preserve"> </w:t>
      </w:r>
      <w:r w:rsidR="00501EDD" w:rsidRPr="00EB197C">
        <w:rPr>
          <w:rFonts w:eastAsia="標楷體" w:hint="eastAsia"/>
          <w:noProof/>
        </w:rPr>
        <w:t>本計畫「建構整合免疫與化學療法於局部治療三陰性乳癌之新穎載體平台與治療策略」主題新穎且具臨床轉譯潛力</w:t>
      </w:r>
      <w:r w:rsidR="00501EDD" w:rsidRPr="00EB197C">
        <w:rPr>
          <w:rFonts w:eastAsia="標楷體" w:hint="eastAsia"/>
          <w:noProof/>
        </w:rPr>
        <w:t>,</w:t>
      </w:r>
      <w:r w:rsidR="00501EDD" w:rsidRPr="00EB197C">
        <w:rPr>
          <w:rFonts w:eastAsia="標楷體" w:hint="eastAsia"/>
          <w:noProof/>
        </w:rPr>
        <w:t>研究設計完整</w:t>
      </w:r>
      <w:r w:rsidR="00501EDD" w:rsidRPr="00EB197C">
        <w:rPr>
          <w:rFonts w:eastAsia="標楷體" w:hint="eastAsia"/>
          <w:noProof/>
        </w:rPr>
        <w:t>,</w:t>
      </w:r>
      <w:r w:rsidR="00501EDD" w:rsidRPr="00EB197C">
        <w:rPr>
          <w:rFonts w:eastAsia="標楷體" w:hint="eastAsia"/>
          <w:noProof/>
        </w:rPr>
        <w:t>符合重點組「創新醫材研發」主題要求。以可程式局部免疫化學治療</w:t>
      </w:r>
      <w:r w:rsidR="00501EDD" w:rsidRPr="00EB197C">
        <w:rPr>
          <w:rFonts w:eastAsia="標楷體" w:hint="eastAsia"/>
          <w:noProof/>
        </w:rPr>
        <w:t>(PLICT)</w:t>
      </w:r>
      <w:r w:rsidR="00501EDD" w:rsidRPr="00EB197C">
        <w:rPr>
          <w:rFonts w:eastAsia="標楷體" w:hint="eastAsia"/>
          <w:noProof/>
        </w:rPr>
        <w:t>平台治療三陰性乳癌為主軸</w:t>
      </w:r>
      <w:r w:rsidR="00501EDD" w:rsidRPr="00EB197C">
        <w:rPr>
          <w:rFonts w:eastAsia="標楷體" w:hint="eastAsia"/>
          <w:noProof/>
        </w:rPr>
        <w:t>,</w:t>
      </w:r>
      <w:r w:rsidR="00501EDD" w:rsidRPr="00EB197C">
        <w:rPr>
          <w:rFonts w:eastAsia="標楷體" w:hint="eastAsia"/>
          <w:noProof/>
        </w:rPr>
        <w:t>立基於</w:t>
      </w:r>
      <w:r w:rsidR="00501EDD">
        <w:rPr>
          <w:rFonts w:eastAsia="標楷體" w:hint="eastAsia"/>
          <w:noProof/>
        </w:rPr>
        <w:t>主持人</w:t>
      </w:r>
      <w:r w:rsidR="00501EDD" w:rsidRPr="00EB197C">
        <w:rPr>
          <w:rFonts w:eastAsia="標楷體" w:hint="eastAsia"/>
          <w:noProof/>
        </w:rPr>
        <w:t>前期發表於</w:t>
      </w:r>
      <w:r w:rsidR="00501EDD" w:rsidRPr="00EB197C">
        <w:rPr>
          <w:rFonts w:eastAsia="標楷體" w:hint="eastAsia"/>
          <w:noProof/>
        </w:rPr>
        <w:t>Cancers</w:t>
      </w:r>
      <w:r w:rsidR="00501EDD" w:rsidRPr="00EB197C">
        <w:rPr>
          <w:rFonts w:eastAsia="標楷體" w:hint="eastAsia"/>
          <w:noProof/>
        </w:rPr>
        <w:t>等期刊的紮實研究基礎</w:t>
      </w:r>
      <w:r w:rsidR="00501EDD" w:rsidRPr="00EB197C">
        <w:rPr>
          <w:rFonts w:eastAsia="標楷體" w:hint="eastAsia"/>
          <w:noProof/>
        </w:rPr>
        <w:t>,</w:t>
      </w:r>
      <w:r w:rsidR="00501EDD" w:rsidRPr="00EB197C">
        <w:rPr>
          <w:rFonts w:eastAsia="標楷體" w:hint="eastAsia"/>
          <w:noProof/>
        </w:rPr>
        <w:t>成功整合電噴霧技術與水凝膠系統</w:t>
      </w:r>
      <w:r w:rsidR="00501EDD" w:rsidRPr="00EB197C">
        <w:rPr>
          <w:rFonts w:eastAsia="標楷體" w:hint="eastAsia"/>
          <w:noProof/>
        </w:rPr>
        <w:t>,</w:t>
      </w:r>
      <w:r w:rsidR="00501EDD" w:rsidRPr="00EB197C">
        <w:rPr>
          <w:rFonts w:eastAsia="標楷體" w:hint="eastAsia"/>
          <w:noProof/>
        </w:rPr>
        <w:t>解決親疏水藥物共載的技術瓶頸</w:t>
      </w:r>
      <w:r w:rsidR="00501EDD" w:rsidRPr="00EB197C">
        <w:rPr>
          <w:rFonts w:eastAsia="標楷體" w:hint="eastAsia"/>
          <w:noProof/>
        </w:rPr>
        <w:t>,</w:t>
      </w:r>
      <w:r w:rsidR="00501EDD" w:rsidRPr="00EB197C">
        <w:rPr>
          <w:rFonts w:eastAsia="標楷體" w:hint="eastAsia"/>
          <w:noProof/>
        </w:rPr>
        <w:t>具有創新性與可行性。本計畫主持人李維駿博士長期專注於癌症生物學與藥物傳遞系統研究</w:t>
      </w:r>
      <w:r w:rsidR="00501EDD" w:rsidRPr="00EB197C">
        <w:rPr>
          <w:rFonts w:eastAsia="標楷體" w:hint="eastAsia"/>
          <w:noProof/>
        </w:rPr>
        <w:t>,</w:t>
      </w:r>
      <w:r w:rsidR="00501EDD" w:rsidRPr="00EB197C">
        <w:rPr>
          <w:rFonts w:eastAsia="標楷體" w:hint="eastAsia"/>
          <w:noProof/>
        </w:rPr>
        <w:t>具備豐富的分子生物學與動物實驗操作經驗與充足的研究資源</w:t>
      </w:r>
      <w:r w:rsidR="00501EDD" w:rsidRPr="00EB197C">
        <w:rPr>
          <w:rFonts w:eastAsia="標楷體" w:hint="eastAsia"/>
          <w:noProof/>
        </w:rPr>
        <w:t>,</w:t>
      </w:r>
      <w:r w:rsidR="00501EDD" w:rsidRPr="00EB197C">
        <w:rPr>
          <w:rFonts w:eastAsia="標楷體" w:hint="eastAsia"/>
          <w:noProof/>
        </w:rPr>
        <w:t>相信</w:t>
      </w:r>
      <w:r w:rsidR="00501EDD">
        <w:rPr>
          <w:rFonts w:eastAsia="標楷體" w:hint="eastAsia"/>
          <w:noProof/>
        </w:rPr>
        <w:t>主持人</w:t>
      </w:r>
      <w:r w:rsidR="00501EDD" w:rsidRPr="00EB197C">
        <w:rPr>
          <w:rFonts w:eastAsia="標楷體" w:hint="eastAsia"/>
          <w:noProof/>
        </w:rPr>
        <w:t>具有執行本研究之能力。</w:t>
      </w:r>
    </w:p>
    <w:p w14:paraId="590FB869" w14:textId="77777777" w:rsidR="00501EDD" w:rsidRPr="000F5C8B" w:rsidRDefault="00501EDD" w:rsidP="00501EDD">
      <w:pPr>
        <w:rPr>
          <w:rFonts w:eastAsia="標楷體"/>
          <w:noProof/>
        </w:rPr>
      </w:pPr>
    </w:p>
    <w:p w14:paraId="4B226ECF" w14:textId="77777777" w:rsidR="00501EDD" w:rsidRPr="00665A7F" w:rsidRDefault="00501EDD" w:rsidP="00501EDD">
      <w:pPr>
        <w:spacing w:before="120"/>
        <w:rPr>
          <w:rFonts w:eastAsia="標楷體"/>
          <w:noProof/>
        </w:rPr>
      </w:pPr>
      <w:r w:rsidRPr="00665A7F">
        <w:rPr>
          <w:rFonts w:eastAsia="標楷體" w:hint="eastAsia"/>
          <w:noProof/>
        </w:rPr>
        <w:t>以下建議</w:t>
      </w:r>
      <w:r w:rsidRPr="00665A7F">
        <w:rPr>
          <w:rFonts w:eastAsia="標楷體" w:hint="eastAsia"/>
          <w:noProof/>
        </w:rPr>
        <w:t>:</w:t>
      </w:r>
    </w:p>
    <w:p w14:paraId="0301CCCD" w14:textId="77777777" w:rsidR="00501EDD" w:rsidRPr="00EB197C" w:rsidRDefault="00501EDD" w:rsidP="00501EDD">
      <w:pPr>
        <w:pStyle w:val="a7"/>
        <w:numPr>
          <w:ilvl w:val="0"/>
          <w:numId w:val="1"/>
        </w:numPr>
        <w:spacing w:before="120"/>
        <w:ind w:leftChars="0"/>
        <w:rPr>
          <w:rFonts w:eastAsia="標楷體"/>
          <w:b/>
          <w:bCs/>
        </w:rPr>
      </w:pPr>
      <w:r w:rsidRPr="00EB197C">
        <w:rPr>
          <w:rFonts w:eastAsia="標楷體" w:hint="eastAsia"/>
          <w:noProof/>
        </w:rPr>
        <w:t>建議補充水凝膠系統的完整特性分析與動物實驗設計細節，以提升計畫的可行性與科學性。應提供</w:t>
      </w:r>
      <w:r w:rsidRPr="00EB197C">
        <w:rPr>
          <w:rFonts w:eastAsia="標楷體" w:hint="eastAsia"/>
          <w:noProof/>
        </w:rPr>
        <w:t>CpG ODN/GEM</w:t>
      </w:r>
      <w:r w:rsidRPr="00EB197C">
        <w:rPr>
          <w:rFonts w:eastAsia="標楷體" w:hint="eastAsia"/>
          <w:noProof/>
        </w:rPr>
        <w:t>水凝膠的體外釋放曲線（</w:t>
      </w:r>
      <w:r w:rsidRPr="00EB197C">
        <w:rPr>
          <w:rFonts w:eastAsia="標楷體" w:hint="eastAsia"/>
          <w:noProof/>
        </w:rPr>
        <w:t>7</w:t>
      </w:r>
      <w:r w:rsidRPr="00EB197C">
        <w:rPr>
          <w:rFonts w:eastAsia="標楷體" w:hint="eastAsia"/>
          <w:noProof/>
        </w:rPr>
        <w:t>–</w:t>
      </w:r>
      <w:r w:rsidRPr="00EB197C">
        <w:rPr>
          <w:rFonts w:eastAsia="標楷體" w:hint="eastAsia"/>
          <w:noProof/>
        </w:rPr>
        <w:t>14</w:t>
      </w:r>
      <w:r w:rsidRPr="00EB197C">
        <w:rPr>
          <w:rFonts w:eastAsia="標楷體" w:hint="eastAsia"/>
          <w:noProof/>
        </w:rPr>
        <w:t>天），明確呈現釋放速率、累積釋放量與包埋效率，以驗證其與</w:t>
      </w:r>
      <w:r w:rsidRPr="00EB197C">
        <w:rPr>
          <w:rFonts w:eastAsia="標楷體" w:hint="eastAsia"/>
          <w:noProof/>
        </w:rPr>
        <w:t>PTX-PLGA</w:t>
      </w:r>
      <w:r w:rsidRPr="00EB197C">
        <w:rPr>
          <w:rFonts w:eastAsia="標楷體" w:hint="eastAsia"/>
          <w:noProof/>
        </w:rPr>
        <w:t>微球間的時序性互補設計。同時建議進行</w:t>
      </w:r>
      <w:r w:rsidRPr="00EB197C">
        <w:rPr>
          <w:rFonts w:eastAsia="標楷體" w:hint="eastAsia"/>
          <w:noProof/>
        </w:rPr>
        <w:t>Pluronic F-127</w:t>
      </w:r>
      <w:r w:rsidRPr="00EB197C">
        <w:rPr>
          <w:rFonts w:eastAsia="標楷體" w:hint="eastAsia"/>
          <w:noProof/>
        </w:rPr>
        <w:t>水凝膠的流變學與穩定性測試，評估其</w:t>
      </w:r>
      <w:r w:rsidRPr="00EB197C">
        <w:rPr>
          <w:rFonts w:eastAsia="標楷體" w:hint="eastAsia"/>
          <w:noProof/>
        </w:rPr>
        <w:t>sol-gel</w:t>
      </w:r>
      <w:r w:rsidRPr="00EB197C">
        <w:rPr>
          <w:rFonts w:eastAsia="標楷體" w:hint="eastAsia"/>
          <w:noProof/>
        </w:rPr>
        <w:t>轉換溫度、體內滯留時間與藥物生物利用度。動物實驗部</w:t>
      </w:r>
      <w:r w:rsidRPr="00EB197C">
        <w:rPr>
          <w:rFonts w:eastAsia="標楷體" w:hint="eastAsia"/>
          <w:noProof/>
        </w:rPr>
        <w:lastRenderedPageBreak/>
        <w:t>分，應增加樣本數至每組</w:t>
      </w:r>
      <w:r w:rsidRPr="00EB197C">
        <w:rPr>
          <w:rFonts w:eastAsia="標楷體" w:hint="eastAsia"/>
          <w:noProof/>
        </w:rPr>
        <w:t>8</w:t>
      </w:r>
      <w:r w:rsidRPr="00EB197C">
        <w:rPr>
          <w:rFonts w:eastAsia="標楷體" w:hint="eastAsia"/>
          <w:noProof/>
        </w:rPr>
        <w:t>–</w:t>
      </w:r>
      <w:r w:rsidRPr="00EB197C">
        <w:rPr>
          <w:rFonts w:eastAsia="標楷體" w:hint="eastAsia"/>
          <w:noProof/>
        </w:rPr>
        <w:t>10</w:t>
      </w:r>
      <w:r w:rsidRPr="00EB197C">
        <w:rPr>
          <w:rFonts w:eastAsia="標楷體" w:hint="eastAsia"/>
          <w:noProof/>
        </w:rPr>
        <w:t>隻並提供</w:t>
      </w:r>
      <w:r w:rsidRPr="00EB197C">
        <w:rPr>
          <w:rFonts w:eastAsia="標楷體" w:hint="eastAsia"/>
          <w:noProof/>
        </w:rPr>
        <w:t>power analysis</w:t>
      </w:r>
      <w:r w:rsidRPr="00EB197C">
        <w:rPr>
          <w:rFonts w:eastAsia="標楷體" w:hint="eastAsia"/>
          <w:noProof/>
        </w:rPr>
        <w:t>依據，詳細說明腫瘤植入流程、排除標準與基線平衡；轉移評估需有明確量化標準，並設定人道終點（腫瘤直徑、體重下降、健康狀況等）以符合動物實驗倫理。</w:t>
      </w:r>
    </w:p>
    <w:p w14:paraId="771A8087" w14:textId="77777777" w:rsidR="00501EDD" w:rsidRPr="00EB197C" w:rsidRDefault="00501EDD" w:rsidP="00501EDD">
      <w:pPr>
        <w:pStyle w:val="a7"/>
        <w:numPr>
          <w:ilvl w:val="0"/>
          <w:numId w:val="1"/>
        </w:numPr>
        <w:spacing w:before="120"/>
        <w:ind w:leftChars="0"/>
        <w:rPr>
          <w:rFonts w:eastAsia="標楷體"/>
          <w:b/>
          <w:bCs/>
        </w:rPr>
      </w:pPr>
      <w:r w:rsidRPr="00EB197C">
        <w:rPr>
          <w:rFonts w:eastAsia="標楷體" w:hint="eastAsia"/>
          <w:noProof/>
        </w:rPr>
        <w:t>建議深化</w:t>
      </w:r>
      <w:r w:rsidRPr="00EB197C">
        <w:rPr>
          <w:rFonts w:eastAsia="標楷體" w:hint="eastAsia"/>
          <w:noProof/>
        </w:rPr>
        <w:t>PLICT</w:t>
      </w:r>
      <w:r w:rsidRPr="00EB197C">
        <w:rPr>
          <w:rFonts w:eastAsia="標楷體" w:hint="eastAsia"/>
          <w:noProof/>
        </w:rPr>
        <w:t>系統的分子機制與藥物動力學研究，以強化治療模式的機制基礎與可解釋性。除功能性療效驗證外，應明確探討</w:t>
      </w:r>
      <w:r w:rsidRPr="00EB197C">
        <w:rPr>
          <w:rFonts w:eastAsia="標楷體" w:hint="eastAsia"/>
          <w:noProof/>
        </w:rPr>
        <w:t>CpG ODN</w:t>
      </w:r>
      <w:r w:rsidRPr="00EB197C">
        <w:rPr>
          <w:rFonts w:eastAsia="標楷體" w:hint="eastAsia"/>
          <w:noProof/>
        </w:rPr>
        <w:t>經由</w:t>
      </w:r>
      <w:r w:rsidRPr="00EB197C">
        <w:rPr>
          <w:rFonts w:eastAsia="標楷體" w:hint="eastAsia"/>
          <w:noProof/>
        </w:rPr>
        <w:t>TLR9</w:t>
      </w:r>
      <w:r w:rsidRPr="00EB197C">
        <w:rPr>
          <w:rFonts w:eastAsia="標楷體" w:hint="eastAsia"/>
          <w:noProof/>
        </w:rPr>
        <w:t>活化樹突細胞與</w:t>
      </w:r>
      <w:r w:rsidRPr="00EB197C">
        <w:rPr>
          <w:rFonts w:eastAsia="標楷體" w:hint="eastAsia"/>
          <w:noProof/>
        </w:rPr>
        <w:t>NK</w:t>
      </w:r>
      <w:r w:rsidRPr="00EB197C">
        <w:rPr>
          <w:rFonts w:eastAsia="標楷體" w:hint="eastAsia"/>
          <w:noProof/>
        </w:rPr>
        <w:t>細胞的途徑，並透過</w:t>
      </w:r>
      <w:r w:rsidRPr="00EB197C">
        <w:rPr>
          <w:rFonts w:eastAsia="標楷體" w:hint="eastAsia"/>
          <w:noProof/>
        </w:rPr>
        <w:t>CD80/CD86</w:t>
      </w:r>
      <w:r w:rsidRPr="00EB197C">
        <w:rPr>
          <w:rFonts w:eastAsia="標楷體" w:hint="eastAsia"/>
          <w:noProof/>
        </w:rPr>
        <w:t>表現、</w:t>
      </w:r>
      <w:r w:rsidRPr="00EB197C">
        <w:rPr>
          <w:rFonts w:eastAsia="標楷體" w:hint="eastAsia"/>
          <w:noProof/>
        </w:rPr>
        <w:t>MLR</w:t>
      </w:r>
      <w:r w:rsidRPr="00EB197C">
        <w:rPr>
          <w:rFonts w:eastAsia="標楷體" w:hint="eastAsia"/>
          <w:noProof/>
        </w:rPr>
        <w:t>、細胞毒性與</w:t>
      </w:r>
      <w:r w:rsidRPr="00EB197C">
        <w:rPr>
          <w:rFonts w:eastAsia="標楷體" w:hint="eastAsia"/>
          <w:noProof/>
        </w:rPr>
        <w:t>Treg</w:t>
      </w:r>
      <w:r w:rsidRPr="00EB197C">
        <w:rPr>
          <w:rFonts w:eastAsia="標楷體" w:hint="eastAsia"/>
          <w:noProof/>
        </w:rPr>
        <w:t>抑制試驗等分析免疫細胞功能性。同時，建立完整的藥物動力學設計，於給藥後多時間點採樣血液與組織，評估</w:t>
      </w:r>
      <w:r w:rsidRPr="00EB197C">
        <w:rPr>
          <w:rFonts w:eastAsia="標楷體" w:hint="eastAsia"/>
          <w:noProof/>
        </w:rPr>
        <w:t>PTX</w:t>
      </w:r>
      <w:r w:rsidRPr="00EB197C">
        <w:rPr>
          <w:rFonts w:eastAsia="標楷體" w:hint="eastAsia"/>
          <w:noProof/>
        </w:rPr>
        <w:t>與</w:t>
      </w:r>
      <w:r w:rsidRPr="00EB197C">
        <w:rPr>
          <w:rFonts w:eastAsia="標楷體" w:hint="eastAsia"/>
          <w:noProof/>
        </w:rPr>
        <w:t>GEM</w:t>
      </w:r>
      <w:r w:rsidRPr="00EB197C">
        <w:rPr>
          <w:rFonts w:eastAsia="標楷體" w:hint="eastAsia"/>
          <w:noProof/>
        </w:rPr>
        <w:t>的濃度曲線、</w:t>
      </w:r>
      <w:r w:rsidRPr="00EB197C">
        <w:rPr>
          <w:rFonts w:eastAsia="標楷體" w:hint="eastAsia"/>
          <w:noProof/>
        </w:rPr>
        <w:t>AUC</w:t>
      </w:r>
      <w:r w:rsidRPr="00EB197C">
        <w:rPr>
          <w:rFonts w:eastAsia="標楷體" w:hint="eastAsia"/>
          <w:noProof/>
        </w:rPr>
        <w:t>、半衰期及組織分布，進而分析其與免疫反應及治療效果的相關性。建議補充免疫微環境的時序性分析，包括細胞因子（</w:t>
      </w:r>
      <w:r w:rsidRPr="00EB197C">
        <w:rPr>
          <w:rFonts w:eastAsia="標楷體" w:hint="eastAsia"/>
          <w:noProof/>
        </w:rPr>
        <w:t>IFN-</w:t>
      </w:r>
      <w:r w:rsidRPr="00EB197C">
        <w:rPr>
          <w:rFonts w:eastAsia="標楷體" w:hint="eastAsia"/>
          <w:noProof/>
        </w:rPr>
        <w:t>γ、</w:t>
      </w:r>
      <w:r w:rsidRPr="00EB197C">
        <w:rPr>
          <w:rFonts w:eastAsia="標楷體" w:hint="eastAsia"/>
          <w:noProof/>
        </w:rPr>
        <w:t>IL-12</w:t>
      </w:r>
      <w:r w:rsidRPr="00EB197C">
        <w:rPr>
          <w:rFonts w:eastAsia="標楷體" w:hint="eastAsia"/>
          <w:noProof/>
        </w:rPr>
        <w:t>等）定量、免疫組織化學標記（</w:t>
      </w:r>
      <w:r w:rsidRPr="00EB197C">
        <w:rPr>
          <w:rFonts w:eastAsia="標楷體" w:hint="eastAsia"/>
          <w:noProof/>
        </w:rPr>
        <w:t>CD3</w:t>
      </w:r>
      <w:r w:rsidRPr="00EB197C">
        <w:rPr>
          <w:rFonts w:eastAsia="標楷體" w:hint="eastAsia"/>
          <w:noProof/>
        </w:rPr>
        <w:t>、</w:t>
      </w:r>
      <w:r w:rsidRPr="00EB197C">
        <w:rPr>
          <w:rFonts w:eastAsia="標楷體" w:hint="eastAsia"/>
          <w:noProof/>
        </w:rPr>
        <w:t>CD8</w:t>
      </w:r>
      <w:r w:rsidRPr="00EB197C">
        <w:rPr>
          <w:rFonts w:eastAsia="標楷體" w:hint="eastAsia"/>
          <w:noProof/>
        </w:rPr>
        <w:t>、</w:t>
      </w:r>
      <w:r w:rsidRPr="00EB197C">
        <w:rPr>
          <w:rFonts w:eastAsia="標楷體" w:hint="eastAsia"/>
          <w:noProof/>
        </w:rPr>
        <w:t>PD-L1</w:t>
      </w:r>
      <w:r w:rsidRPr="00EB197C">
        <w:rPr>
          <w:rFonts w:eastAsia="標楷體" w:hint="eastAsia"/>
          <w:noProof/>
        </w:rPr>
        <w:t>等）及免疫細胞空間分布，建立藥物釋放、免疫活化與腫瘤抑制的整合時間關聯圖譜。</w:t>
      </w:r>
    </w:p>
    <w:p w14:paraId="6807DC0D" w14:textId="4EC1B3C1" w:rsidR="007C7C96" w:rsidRPr="00501EDD" w:rsidRDefault="007C7C96" w:rsidP="00702366">
      <w:pPr>
        <w:spacing w:before="120"/>
        <w:rPr>
          <w:rFonts w:eastAsia="標楷體"/>
        </w:rPr>
      </w:pPr>
    </w:p>
    <w:sectPr w:rsidR="007C7C96" w:rsidRPr="00501EDD" w:rsidSect="00331E8B">
      <w:headerReference w:type="default" r:id="rId9"/>
      <w:footerReference w:type="default" r:id="rId10"/>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1110A" w14:textId="77777777" w:rsidR="00351CC0" w:rsidRDefault="00351CC0">
      <w:r>
        <w:separator/>
      </w:r>
    </w:p>
  </w:endnote>
  <w:endnote w:type="continuationSeparator" w:id="0">
    <w:p w14:paraId="7DD3D46F" w14:textId="77777777" w:rsidR="00351CC0" w:rsidRDefault="00351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124E" w14:textId="6967BCB2" w:rsidR="00384959" w:rsidRDefault="00392DF7">
    <w:pPr>
      <w:tabs>
        <w:tab w:val="left" w:pos="6120"/>
      </w:tabs>
      <w:spacing w:before="120"/>
      <w:ind w:left="540"/>
      <w:rPr>
        <w:rFonts w:eastAsia="標楷體"/>
      </w:rPr>
    </w:pPr>
    <w:r>
      <w:rPr>
        <w:rFonts w:eastAsia="標楷體"/>
        <w:noProof/>
      </w:rPr>
      <mc:AlternateContent>
        <mc:Choice Requires="wps">
          <w:drawing>
            <wp:anchor distT="0" distB="0" distL="114300" distR="114300" simplePos="0" relativeHeight="251657728" behindDoc="0" locked="0" layoutInCell="0" allowOverlap="1" wp14:anchorId="299E18C6" wp14:editId="31292485">
              <wp:simplePos x="0" y="0"/>
              <wp:positionH relativeFrom="column">
                <wp:posOffset>-635</wp:posOffset>
              </wp:positionH>
              <wp:positionV relativeFrom="paragraph">
                <wp:posOffset>41275</wp:posOffset>
              </wp:positionV>
              <wp:extent cx="6515735" cy="635"/>
              <wp:effectExtent l="6350" t="11430" r="1206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73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A336B"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25pt" to="5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" o:allowincell="f">
              <v:stroke startarrowwidth="narrow" startarrowlength="short" endarrowwidth="narrow" endarrowlength="short"/>
            </v:line>
          </w:pict>
        </mc:Fallback>
      </mc:AlternateContent>
    </w:r>
    <w:r w:rsidR="00384959">
      <w:rPr>
        <w:rFonts w:eastAsia="標楷體" w:hint="eastAsia"/>
      </w:rPr>
      <w:t>審查委員：</w:t>
    </w:r>
    <w:r w:rsidR="00384959">
      <w:rPr>
        <w:rFonts w:eastAsia="標楷體"/>
      </w:rPr>
      <w:tab/>
    </w:r>
    <w:r w:rsidR="00384959">
      <w:rPr>
        <w:rFonts w:eastAsia="標楷體" w:hint="eastAsia"/>
      </w:rPr>
      <w:t xml:space="preserve">     </w:t>
    </w:r>
    <w:r w:rsidR="00A7339B">
      <w:rPr>
        <w:rFonts w:eastAsia="標楷體" w:hint="eastAsia"/>
      </w:rPr>
      <w:t>114</w:t>
    </w:r>
    <w:r w:rsidR="00384959">
      <w:rPr>
        <w:rFonts w:eastAsia="標楷體" w:hint="eastAsia"/>
      </w:rPr>
      <w:t>年</w:t>
    </w:r>
    <w:r w:rsidR="00384959">
      <w:rPr>
        <w:rFonts w:eastAsia="標楷體"/>
      </w:rPr>
      <w:t xml:space="preserve"> </w:t>
    </w:r>
    <w:r w:rsidR="00A7339B">
      <w:rPr>
        <w:rFonts w:eastAsia="標楷體" w:hint="eastAsia"/>
      </w:rPr>
      <w:t>10</w:t>
    </w:r>
    <w:r w:rsidR="00384959">
      <w:rPr>
        <w:rFonts w:eastAsia="標楷體" w:hint="eastAsia"/>
      </w:rPr>
      <w:t>月</w:t>
    </w:r>
    <w:r w:rsidR="00A7339B">
      <w:rPr>
        <w:rFonts w:eastAsia="標楷體" w:hint="eastAsia"/>
      </w:rPr>
      <w:t>28</w:t>
    </w:r>
    <w:r w:rsidR="00384959">
      <w:rPr>
        <w:rFonts w:eastAsia="標楷體" w:hint="eastAsia"/>
      </w:rPr>
      <w:t>日</w:t>
    </w:r>
  </w:p>
  <w:p w14:paraId="3E74EF50"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5F7AD4">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270D93A6" w14:textId="77777777" w:rsidR="00384959" w:rsidRDefault="00384959">
    <w:pPr>
      <w:pStyle w:val="a3"/>
      <w:jc w:val="right"/>
    </w:pPr>
  </w:p>
  <w:p w14:paraId="4EE61B00"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515AA" w14:textId="77777777" w:rsidR="00351CC0" w:rsidRDefault="00351CC0">
      <w:r>
        <w:separator/>
      </w:r>
    </w:p>
  </w:footnote>
  <w:footnote w:type="continuationSeparator" w:id="0">
    <w:p w14:paraId="3DD6338D" w14:textId="77777777" w:rsidR="00351CC0" w:rsidRDefault="00351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4058"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r>
      <w:rPr>
        <w:rFonts w:eastAsia="標楷體" w:hint="eastAsia"/>
        <w:b/>
        <w:sz w:val="36"/>
        <w:szCs w:val="36"/>
      </w:rPr>
      <w:t>1</w:t>
    </w:r>
    <w:r w:rsidR="001557F1">
      <w:rPr>
        <w:rFonts w:eastAsia="標楷體" w:hint="eastAsia"/>
        <w:b/>
        <w:sz w:val="36"/>
        <w:szCs w:val="36"/>
      </w:rPr>
      <w:t>1</w:t>
    </w:r>
    <w:r w:rsidR="0042557C">
      <w:rPr>
        <w:rFonts w:eastAsia="標楷體" w:hint="eastAsia"/>
        <w:b/>
        <w:sz w:val="36"/>
        <w:szCs w:val="36"/>
      </w:rPr>
      <w:t>5</w:t>
    </w:r>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E569E"/>
    <w:multiLevelType w:val="hybridMultilevel"/>
    <w:tmpl w:val="8E305CF2"/>
    <w:lvl w:ilvl="0" w:tplc="C7EAE9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8983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54"/>
    <w:rsid w:val="000011FB"/>
    <w:rsid w:val="00004E38"/>
    <w:rsid w:val="000119C4"/>
    <w:rsid w:val="000141F7"/>
    <w:rsid w:val="00016208"/>
    <w:rsid w:val="00024D6D"/>
    <w:rsid w:val="0003215C"/>
    <w:rsid w:val="00036794"/>
    <w:rsid w:val="000428A5"/>
    <w:rsid w:val="00045591"/>
    <w:rsid w:val="00055FA5"/>
    <w:rsid w:val="00060C5C"/>
    <w:rsid w:val="000623F3"/>
    <w:rsid w:val="000715FA"/>
    <w:rsid w:val="00071BEC"/>
    <w:rsid w:val="00074EC1"/>
    <w:rsid w:val="00087FA8"/>
    <w:rsid w:val="00090DBC"/>
    <w:rsid w:val="0009284D"/>
    <w:rsid w:val="000949E5"/>
    <w:rsid w:val="00095AD3"/>
    <w:rsid w:val="00097C89"/>
    <w:rsid w:val="000C784D"/>
    <w:rsid w:val="000D4CDC"/>
    <w:rsid w:val="000D63D8"/>
    <w:rsid w:val="000E1BDE"/>
    <w:rsid w:val="000E1E15"/>
    <w:rsid w:val="000E3383"/>
    <w:rsid w:val="000F27E3"/>
    <w:rsid w:val="00101BB4"/>
    <w:rsid w:val="00112F0B"/>
    <w:rsid w:val="001163C1"/>
    <w:rsid w:val="0012377E"/>
    <w:rsid w:val="0012454B"/>
    <w:rsid w:val="00134989"/>
    <w:rsid w:val="00135037"/>
    <w:rsid w:val="0013607E"/>
    <w:rsid w:val="00141847"/>
    <w:rsid w:val="0015442E"/>
    <w:rsid w:val="001557F1"/>
    <w:rsid w:val="00170DCA"/>
    <w:rsid w:val="00171E8F"/>
    <w:rsid w:val="00171F45"/>
    <w:rsid w:val="0018424A"/>
    <w:rsid w:val="001910D2"/>
    <w:rsid w:val="001A4CD4"/>
    <w:rsid w:val="001B3B88"/>
    <w:rsid w:val="001C17E4"/>
    <w:rsid w:val="001C5192"/>
    <w:rsid w:val="001C7439"/>
    <w:rsid w:val="001E5D62"/>
    <w:rsid w:val="001F3678"/>
    <w:rsid w:val="001F600C"/>
    <w:rsid w:val="00203BE5"/>
    <w:rsid w:val="0021016E"/>
    <w:rsid w:val="00220052"/>
    <w:rsid w:val="0022574E"/>
    <w:rsid w:val="002266E0"/>
    <w:rsid w:val="00231914"/>
    <w:rsid w:val="002459EE"/>
    <w:rsid w:val="002663B5"/>
    <w:rsid w:val="00274E4C"/>
    <w:rsid w:val="002B6113"/>
    <w:rsid w:val="002C3DDF"/>
    <w:rsid w:val="002D3CE1"/>
    <w:rsid w:val="002D4F25"/>
    <w:rsid w:val="00302AC6"/>
    <w:rsid w:val="00307AB5"/>
    <w:rsid w:val="00310F01"/>
    <w:rsid w:val="00313B97"/>
    <w:rsid w:val="00320E8A"/>
    <w:rsid w:val="00331166"/>
    <w:rsid w:val="00331E8B"/>
    <w:rsid w:val="00335222"/>
    <w:rsid w:val="00337154"/>
    <w:rsid w:val="00351CC0"/>
    <w:rsid w:val="00355B7E"/>
    <w:rsid w:val="00356FDA"/>
    <w:rsid w:val="00363014"/>
    <w:rsid w:val="003650F2"/>
    <w:rsid w:val="00365854"/>
    <w:rsid w:val="00384959"/>
    <w:rsid w:val="00392DF7"/>
    <w:rsid w:val="003A4887"/>
    <w:rsid w:val="003B059C"/>
    <w:rsid w:val="003B18CD"/>
    <w:rsid w:val="003B6B82"/>
    <w:rsid w:val="003C0D92"/>
    <w:rsid w:val="003C3EE3"/>
    <w:rsid w:val="003C7C78"/>
    <w:rsid w:val="003D0E71"/>
    <w:rsid w:val="003D5DDC"/>
    <w:rsid w:val="003D5F03"/>
    <w:rsid w:val="003D7F41"/>
    <w:rsid w:val="003E237A"/>
    <w:rsid w:val="003E7528"/>
    <w:rsid w:val="0040200F"/>
    <w:rsid w:val="00404CA4"/>
    <w:rsid w:val="00405169"/>
    <w:rsid w:val="00416DFC"/>
    <w:rsid w:val="004175ED"/>
    <w:rsid w:val="004225BD"/>
    <w:rsid w:val="0042557C"/>
    <w:rsid w:val="00444E15"/>
    <w:rsid w:val="00447DE4"/>
    <w:rsid w:val="004550AD"/>
    <w:rsid w:val="00470496"/>
    <w:rsid w:val="00487F7B"/>
    <w:rsid w:val="004A46D6"/>
    <w:rsid w:val="004A53AD"/>
    <w:rsid w:val="004A71F5"/>
    <w:rsid w:val="004B5019"/>
    <w:rsid w:val="004C63E2"/>
    <w:rsid w:val="004D675C"/>
    <w:rsid w:val="004D7214"/>
    <w:rsid w:val="004E4247"/>
    <w:rsid w:val="004E524D"/>
    <w:rsid w:val="004F49DE"/>
    <w:rsid w:val="00501D38"/>
    <w:rsid w:val="00501EDD"/>
    <w:rsid w:val="0051448E"/>
    <w:rsid w:val="00517354"/>
    <w:rsid w:val="00527273"/>
    <w:rsid w:val="005342D3"/>
    <w:rsid w:val="00542B30"/>
    <w:rsid w:val="00546CD3"/>
    <w:rsid w:val="00553D8A"/>
    <w:rsid w:val="00585F96"/>
    <w:rsid w:val="005A5D8C"/>
    <w:rsid w:val="005B00FA"/>
    <w:rsid w:val="005B4A87"/>
    <w:rsid w:val="005C1EF9"/>
    <w:rsid w:val="005C6126"/>
    <w:rsid w:val="005C74AB"/>
    <w:rsid w:val="005D3F4A"/>
    <w:rsid w:val="005E2B2F"/>
    <w:rsid w:val="005E4247"/>
    <w:rsid w:val="005E57E6"/>
    <w:rsid w:val="005F125D"/>
    <w:rsid w:val="005F7AD4"/>
    <w:rsid w:val="005F7D40"/>
    <w:rsid w:val="0060098A"/>
    <w:rsid w:val="00601C26"/>
    <w:rsid w:val="006037B7"/>
    <w:rsid w:val="006071A3"/>
    <w:rsid w:val="00607714"/>
    <w:rsid w:val="00633A67"/>
    <w:rsid w:val="0063723C"/>
    <w:rsid w:val="00645DF0"/>
    <w:rsid w:val="00647EC3"/>
    <w:rsid w:val="00652796"/>
    <w:rsid w:val="00671EA3"/>
    <w:rsid w:val="0067494F"/>
    <w:rsid w:val="00677EB3"/>
    <w:rsid w:val="00695E86"/>
    <w:rsid w:val="0069757C"/>
    <w:rsid w:val="006A29C2"/>
    <w:rsid w:val="006A38A1"/>
    <w:rsid w:val="006A437F"/>
    <w:rsid w:val="006B0C80"/>
    <w:rsid w:val="006B1A13"/>
    <w:rsid w:val="006B7A22"/>
    <w:rsid w:val="006F398D"/>
    <w:rsid w:val="00700E36"/>
    <w:rsid w:val="00702366"/>
    <w:rsid w:val="007039FE"/>
    <w:rsid w:val="00721E0D"/>
    <w:rsid w:val="007262BA"/>
    <w:rsid w:val="00740E1F"/>
    <w:rsid w:val="00752344"/>
    <w:rsid w:val="00760C8C"/>
    <w:rsid w:val="00763A1B"/>
    <w:rsid w:val="00763E2E"/>
    <w:rsid w:val="00771123"/>
    <w:rsid w:val="00772509"/>
    <w:rsid w:val="00776154"/>
    <w:rsid w:val="007815FA"/>
    <w:rsid w:val="007A0EBD"/>
    <w:rsid w:val="007B5090"/>
    <w:rsid w:val="007B7034"/>
    <w:rsid w:val="007C7C96"/>
    <w:rsid w:val="007D3D8E"/>
    <w:rsid w:val="007E2C38"/>
    <w:rsid w:val="007E6EF6"/>
    <w:rsid w:val="007F4CC7"/>
    <w:rsid w:val="00801F6C"/>
    <w:rsid w:val="0083122A"/>
    <w:rsid w:val="00832EB0"/>
    <w:rsid w:val="00836856"/>
    <w:rsid w:val="00841493"/>
    <w:rsid w:val="00843DF4"/>
    <w:rsid w:val="00856001"/>
    <w:rsid w:val="00857ED4"/>
    <w:rsid w:val="008643E6"/>
    <w:rsid w:val="00870B28"/>
    <w:rsid w:val="00886B13"/>
    <w:rsid w:val="008A0161"/>
    <w:rsid w:val="008A3E85"/>
    <w:rsid w:val="008A5D78"/>
    <w:rsid w:val="008A7BC1"/>
    <w:rsid w:val="008B36CB"/>
    <w:rsid w:val="008C43C6"/>
    <w:rsid w:val="008C741F"/>
    <w:rsid w:val="008D2570"/>
    <w:rsid w:val="008D4A43"/>
    <w:rsid w:val="008E003C"/>
    <w:rsid w:val="008E2424"/>
    <w:rsid w:val="008E3115"/>
    <w:rsid w:val="008E34F6"/>
    <w:rsid w:val="008E4DBB"/>
    <w:rsid w:val="008F789F"/>
    <w:rsid w:val="00903158"/>
    <w:rsid w:val="00913A23"/>
    <w:rsid w:val="00917E8B"/>
    <w:rsid w:val="00936784"/>
    <w:rsid w:val="00943D2C"/>
    <w:rsid w:val="0095793D"/>
    <w:rsid w:val="00960502"/>
    <w:rsid w:val="009668FF"/>
    <w:rsid w:val="009712A0"/>
    <w:rsid w:val="009720D2"/>
    <w:rsid w:val="00986A7C"/>
    <w:rsid w:val="009924C3"/>
    <w:rsid w:val="009B6BD0"/>
    <w:rsid w:val="009C0400"/>
    <w:rsid w:val="009C0CA7"/>
    <w:rsid w:val="009C1122"/>
    <w:rsid w:val="009D38DC"/>
    <w:rsid w:val="009D3F53"/>
    <w:rsid w:val="009D6054"/>
    <w:rsid w:val="009E1095"/>
    <w:rsid w:val="009E42BB"/>
    <w:rsid w:val="009E58FD"/>
    <w:rsid w:val="00A07DD8"/>
    <w:rsid w:val="00A265E1"/>
    <w:rsid w:val="00A33880"/>
    <w:rsid w:val="00A34751"/>
    <w:rsid w:val="00A371E6"/>
    <w:rsid w:val="00A40BEE"/>
    <w:rsid w:val="00A57C21"/>
    <w:rsid w:val="00A60B24"/>
    <w:rsid w:val="00A7339B"/>
    <w:rsid w:val="00A7466E"/>
    <w:rsid w:val="00A77D46"/>
    <w:rsid w:val="00A91D55"/>
    <w:rsid w:val="00AA722D"/>
    <w:rsid w:val="00AC3F0D"/>
    <w:rsid w:val="00AD5210"/>
    <w:rsid w:val="00AE7205"/>
    <w:rsid w:val="00B07B27"/>
    <w:rsid w:val="00B1059E"/>
    <w:rsid w:val="00B13D97"/>
    <w:rsid w:val="00B1765F"/>
    <w:rsid w:val="00B210EE"/>
    <w:rsid w:val="00B26CC0"/>
    <w:rsid w:val="00B34BB4"/>
    <w:rsid w:val="00B34FDB"/>
    <w:rsid w:val="00B356EA"/>
    <w:rsid w:val="00B40BED"/>
    <w:rsid w:val="00B44798"/>
    <w:rsid w:val="00B5500A"/>
    <w:rsid w:val="00B6032E"/>
    <w:rsid w:val="00B93687"/>
    <w:rsid w:val="00B95B59"/>
    <w:rsid w:val="00B9642A"/>
    <w:rsid w:val="00BA0304"/>
    <w:rsid w:val="00BA7514"/>
    <w:rsid w:val="00BB3B76"/>
    <w:rsid w:val="00BD157A"/>
    <w:rsid w:val="00BE0352"/>
    <w:rsid w:val="00BF0370"/>
    <w:rsid w:val="00BF038E"/>
    <w:rsid w:val="00BF25E7"/>
    <w:rsid w:val="00BF3612"/>
    <w:rsid w:val="00C068CB"/>
    <w:rsid w:val="00C2357D"/>
    <w:rsid w:val="00C43F13"/>
    <w:rsid w:val="00C456B9"/>
    <w:rsid w:val="00C51EBE"/>
    <w:rsid w:val="00C936A8"/>
    <w:rsid w:val="00C97EE0"/>
    <w:rsid w:val="00CA06E3"/>
    <w:rsid w:val="00CA48FD"/>
    <w:rsid w:val="00CA53EA"/>
    <w:rsid w:val="00CA6995"/>
    <w:rsid w:val="00CB031D"/>
    <w:rsid w:val="00CB0B31"/>
    <w:rsid w:val="00CB11C5"/>
    <w:rsid w:val="00CC78E1"/>
    <w:rsid w:val="00CD3A61"/>
    <w:rsid w:val="00CD4D4B"/>
    <w:rsid w:val="00CD632E"/>
    <w:rsid w:val="00CE165E"/>
    <w:rsid w:val="00CE1F9B"/>
    <w:rsid w:val="00D040B8"/>
    <w:rsid w:val="00D12983"/>
    <w:rsid w:val="00D15825"/>
    <w:rsid w:val="00D30D92"/>
    <w:rsid w:val="00D3299B"/>
    <w:rsid w:val="00D33DF0"/>
    <w:rsid w:val="00D37395"/>
    <w:rsid w:val="00D46620"/>
    <w:rsid w:val="00D53C3D"/>
    <w:rsid w:val="00D53F0D"/>
    <w:rsid w:val="00D7523C"/>
    <w:rsid w:val="00D86D00"/>
    <w:rsid w:val="00D92CAA"/>
    <w:rsid w:val="00D967A2"/>
    <w:rsid w:val="00DA7C01"/>
    <w:rsid w:val="00DB05ED"/>
    <w:rsid w:val="00DB4DFE"/>
    <w:rsid w:val="00DB7B02"/>
    <w:rsid w:val="00DC6026"/>
    <w:rsid w:val="00DE339A"/>
    <w:rsid w:val="00DE6B8E"/>
    <w:rsid w:val="00DF3245"/>
    <w:rsid w:val="00DF35E8"/>
    <w:rsid w:val="00E03F59"/>
    <w:rsid w:val="00E23F80"/>
    <w:rsid w:val="00E24DE2"/>
    <w:rsid w:val="00E275F4"/>
    <w:rsid w:val="00E30644"/>
    <w:rsid w:val="00E37580"/>
    <w:rsid w:val="00E4031C"/>
    <w:rsid w:val="00E42F5F"/>
    <w:rsid w:val="00E47F06"/>
    <w:rsid w:val="00E5091A"/>
    <w:rsid w:val="00E64F0C"/>
    <w:rsid w:val="00E65DA1"/>
    <w:rsid w:val="00E70267"/>
    <w:rsid w:val="00E726F8"/>
    <w:rsid w:val="00E81E6F"/>
    <w:rsid w:val="00E90B2F"/>
    <w:rsid w:val="00E9301B"/>
    <w:rsid w:val="00E94F8A"/>
    <w:rsid w:val="00E97C2C"/>
    <w:rsid w:val="00EA40F1"/>
    <w:rsid w:val="00EA6AC7"/>
    <w:rsid w:val="00EB0B2C"/>
    <w:rsid w:val="00EB53BA"/>
    <w:rsid w:val="00EB62BE"/>
    <w:rsid w:val="00EB66F8"/>
    <w:rsid w:val="00EC5C47"/>
    <w:rsid w:val="00ED10E1"/>
    <w:rsid w:val="00ED22DE"/>
    <w:rsid w:val="00ED45AF"/>
    <w:rsid w:val="00ED5714"/>
    <w:rsid w:val="00EE2D7D"/>
    <w:rsid w:val="00EF5DF1"/>
    <w:rsid w:val="00F06928"/>
    <w:rsid w:val="00F21545"/>
    <w:rsid w:val="00F21BE2"/>
    <w:rsid w:val="00F37DC1"/>
    <w:rsid w:val="00F40085"/>
    <w:rsid w:val="00F54E12"/>
    <w:rsid w:val="00F54FB1"/>
    <w:rsid w:val="00F56FE2"/>
    <w:rsid w:val="00F70D15"/>
    <w:rsid w:val="00FB6DC2"/>
    <w:rsid w:val="00FB7F4E"/>
    <w:rsid w:val="00FD39CE"/>
    <w:rsid w:val="00FD3D4F"/>
    <w:rsid w:val="00FE68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A1866"/>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 w:type="paragraph" w:styleId="a7">
    <w:name w:val="List Paragraph"/>
    <w:basedOn w:val="a"/>
    <w:uiPriority w:val="34"/>
    <w:qFormat/>
    <w:rsid w:val="00501EDD"/>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73BB4-5393-45F9-AA1B-1796A3ED8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722</Words>
  <Characters>854</Characters>
  <Application>Microsoft Office Word</Application>
  <DocSecurity>0</DocSecurity>
  <Lines>34</Lines>
  <Paragraphs>31</Paragraphs>
  <ScaleCrop>false</ScaleCrop>
  <Company>萬芳醫院</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8</cp:revision>
  <cp:lastPrinted>2017-12-19T02:31:00Z</cp:lastPrinted>
  <dcterms:created xsi:type="dcterms:W3CDTF">2025-10-19T23:58:00Z</dcterms:created>
  <dcterms:modified xsi:type="dcterms:W3CDTF">2025-10-28T23:53:00Z</dcterms:modified>
</cp:coreProperties>
</file>