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49E16" w14:textId="62A1E9B4" w:rsidR="007C7C96" w:rsidRDefault="007C7C96" w:rsidP="00671EA3">
      <w:pPr>
        <w:pBdr>
          <w:bottom w:val="single" w:sz="6" w:space="1" w:color="auto"/>
        </w:pBdr>
        <w:spacing w:line="0" w:lineRule="atLeast"/>
        <w:jc w:val="right"/>
        <w:rPr>
          <w:sz w:val="20"/>
        </w:rPr>
      </w:pPr>
      <w:r>
        <w:rPr>
          <w:rFonts w:hAnsi="新細明體"/>
          <w:sz w:val="20"/>
        </w:rPr>
        <w:t>修訂：</w:t>
      </w:r>
      <w:r w:rsidR="004550AD">
        <w:rPr>
          <w:rFonts w:hint="eastAsia"/>
          <w:sz w:val="20"/>
        </w:rPr>
        <w:t>10</w:t>
      </w:r>
      <w:r w:rsidR="00763E2E">
        <w:rPr>
          <w:rFonts w:hint="eastAsia"/>
          <w:sz w:val="20"/>
        </w:rPr>
        <w:t>6</w:t>
      </w:r>
      <w:r>
        <w:rPr>
          <w:sz w:val="20"/>
        </w:rPr>
        <w:t>/1</w:t>
      </w:r>
      <w:r w:rsidR="004550AD">
        <w:rPr>
          <w:rFonts w:hint="eastAsia"/>
          <w:sz w:val="20"/>
        </w:rPr>
        <w:t>2</w:t>
      </w:r>
    </w:p>
    <w:p w14:paraId="40216B76" w14:textId="01B20094" w:rsidR="002B6113" w:rsidRDefault="002B6113" w:rsidP="002B6113">
      <w:pPr>
        <w:pBdr>
          <w:bottom w:val="single" w:sz="6" w:space="1" w:color="auto"/>
        </w:pBdr>
        <w:ind w:firstLine="7200"/>
        <w:jc w:val="both"/>
      </w:pPr>
      <w:r>
        <w:rPr>
          <w:rFonts w:hint="eastAsia"/>
          <w:b/>
          <w:sz w:val="20"/>
          <w:shd w:val="pct15" w:color="auto" w:fill="FFFFFF"/>
        </w:rPr>
        <w:t>審查委員：</w:t>
      </w:r>
      <w:r>
        <w:rPr>
          <w:rFonts w:hint="eastAsia"/>
        </w:rPr>
        <w:t xml:space="preserve"> </w:t>
      </w:r>
      <w:r w:rsidR="001C7439">
        <w:rPr>
          <w:rFonts w:hint="eastAsia"/>
        </w:rPr>
        <w:t xml:space="preserve"> </w:t>
      </w:r>
      <w:r w:rsidR="00831A3E">
        <w:rPr>
          <w:rFonts w:hint="eastAsia"/>
        </w:rPr>
        <w:t>張肇源</w:t>
      </w:r>
    </w:p>
    <w:tbl>
      <w:tblPr>
        <w:tblW w:w="10344" w:type="dxa"/>
        <w:jc w:val="center"/>
        <w:tblCellMar>
          <w:left w:w="57" w:type="dxa"/>
          <w:right w:w="57" w:type="dxa"/>
        </w:tblCellMar>
        <w:tblLook w:val="00A0" w:firstRow="1" w:lastRow="0" w:firstColumn="1" w:lastColumn="0" w:noHBand="0" w:noVBand="0"/>
      </w:tblPr>
      <w:tblGrid>
        <w:gridCol w:w="1456"/>
        <w:gridCol w:w="8629"/>
        <w:gridCol w:w="259"/>
      </w:tblGrid>
      <w:tr w:rsidR="002B6113" w14:paraId="28AEBB30" w14:textId="77777777" w:rsidTr="00356FDA">
        <w:trPr>
          <w:cantSplit/>
          <w:trHeight w:val="102"/>
          <w:jc w:val="center"/>
        </w:trPr>
        <w:tc>
          <w:tcPr>
            <w:tcW w:w="1456" w:type="dxa"/>
          </w:tcPr>
          <w:p w14:paraId="5D2473EB" w14:textId="42E36DCD" w:rsidR="002B6113" w:rsidRDefault="002B6113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 xml:space="preserve">NO.  </w:t>
            </w:r>
          </w:p>
        </w:tc>
        <w:tc>
          <w:tcPr>
            <w:tcW w:w="8629" w:type="dxa"/>
          </w:tcPr>
          <w:p w14:paraId="5A7FE758" w14:textId="77777777" w:rsidR="002B6113" w:rsidRPr="00EB0B2C" w:rsidRDefault="00D94DBF" w:rsidP="00776154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>E34</w:t>
            </w:r>
          </w:p>
        </w:tc>
        <w:tc>
          <w:tcPr>
            <w:tcW w:w="259" w:type="dxa"/>
            <w:vMerge w:val="restart"/>
          </w:tcPr>
          <w:p w14:paraId="77DB072A" w14:textId="77777777" w:rsidR="002B6113" w:rsidRPr="00EB0B2C" w:rsidRDefault="002B6113" w:rsidP="00356FDA">
            <w:pPr>
              <w:spacing w:line="0" w:lineRule="atLeast"/>
              <w:jc w:val="right"/>
              <w:rPr>
                <w:b/>
                <w:sz w:val="20"/>
                <w:lang w:val="es-ES"/>
              </w:rPr>
            </w:pPr>
          </w:p>
        </w:tc>
      </w:tr>
      <w:tr w:rsidR="002B6113" w14:paraId="5FB4F4EC" w14:textId="77777777" w:rsidTr="00356FDA">
        <w:trPr>
          <w:cantSplit/>
          <w:trHeight w:val="102"/>
          <w:jc w:val="center"/>
        </w:trPr>
        <w:tc>
          <w:tcPr>
            <w:tcW w:w="1456" w:type="dxa"/>
          </w:tcPr>
          <w:p w14:paraId="524FEDB0" w14:textId="77777777" w:rsidR="002B6113" w:rsidRDefault="002B6113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>組別：</w:t>
            </w:r>
          </w:p>
        </w:tc>
        <w:tc>
          <w:tcPr>
            <w:tcW w:w="8629" w:type="dxa"/>
          </w:tcPr>
          <w:p w14:paraId="5F5E5D31" w14:textId="77777777" w:rsidR="002B6113" w:rsidRPr="00EB0B2C" w:rsidRDefault="00D30D92" w:rsidP="00BF1FF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>重點研究計畫</w:t>
            </w:r>
            <w:r w:rsidR="000428A5">
              <w:rPr>
                <w:rFonts w:hint="eastAsia"/>
                <w:b/>
                <w:sz w:val="20"/>
                <w:lang w:val="es-ES"/>
              </w:rPr>
              <w:t>-</w:t>
            </w:r>
            <w:proofErr w:type="gramStart"/>
            <w:r w:rsidR="00BF1FFA">
              <w:rPr>
                <w:rFonts w:hint="eastAsia"/>
                <w:b/>
                <w:sz w:val="20"/>
                <w:lang w:val="es-ES"/>
              </w:rPr>
              <w:t>醫</w:t>
            </w:r>
            <w:proofErr w:type="gramEnd"/>
            <w:r w:rsidR="00BF1FFA">
              <w:rPr>
                <w:rFonts w:hint="eastAsia"/>
                <w:b/>
                <w:sz w:val="20"/>
                <w:lang w:val="es-ES"/>
              </w:rPr>
              <w:t>事</w:t>
            </w:r>
            <w:r w:rsidR="000428A5">
              <w:rPr>
                <w:rFonts w:hint="eastAsia"/>
                <w:b/>
                <w:sz w:val="20"/>
                <w:lang w:val="es-ES"/>
              </w:rPr>
              <w:t>組</w:t>
            </w:r>
          </w:p>
        </w:tc>
        <w:tc>
          <w:tcPr>
            <w:tcW w:w="259" w:type="dxa"/>
            <w:vMerge/>
          </w:tcPr>
          <w:p w14:paraId="4229FBFD" w14:textId="77777777" w:rsidR="002B6113" w:rsidRPr="00EB0B2C" w:rsidRDefault="002B6113" w:rsidP="00356FDA">
            <w:pPr>
              <w:spacing w:line="0" w:lineRule="atLeast"/>
              <w:jc w:val="right"/>
              <w:rPr>
                <w:b/>
                <w:sz w:val="20"/>
                <w:lang w:val="es-ES"/>
              </w:rPr>
            </w:pPr>
          </w:p>
        </w:tc>
      </w:tr>
      <w:tr w:rsidR="002B6113" w14:paraId="08F2233A" w14:textId="77777777" w:rsidTr="00356FDA">
        <w:trPr>
          <w:cantSplit/>
          <w:trHeight w:val="134"/>
          <w:jc w:val="center"/>
        </w:trPr>
        <w:tc>
          <w:tcPr>
            <w:tcW w:w="1456" w:type="dxa"/>
          </w:tcPr>
          <w:p w14:paraId="3C24DDAC" w14:textId="77777777" w:rsidR="002B6113" w:rsidRDefault="002B6113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>主持人</w:t>
            </w:r>
            <w:r>
              <w:rPr>
                <w:rFonts w:hint="eastAsia"/>
                <w:b/>
                <w:sz w:val="20"/>
              </w:rPr>
              <w:t>：</w:t>
            </w:r>
          </w:p>
        </w:tc>
        <w:tc>
          <w:tcPr>
            <w:tcW w:w="8629" w:type="dxa"/>
          </w:tcPr>
          <w:p w14:paraId="6D58E473" w14:textId="77777777" w:rsidR="002B6113" w:rsidRPr="00EB0B2C" w:rsidRDefault="00D94DBF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>邱琬淳</w:t>
            </w:r>
          </w:p>
        </w:tc>
        <w:tc>
          <w:tcPr>
            <w:tcW w:w="259" w:type="dxa"/>
            <w:vMerge/>
          </w:tcPr>
          <w:p w14:paraId="06410F3C" w14:textId="77777777" w:rsidR="002B6113" w:rsidRPr="00EB0B2C" w:rsidRDefault="002B6113" w:rsidP="00356FDA">
            <w:pPr>
              <w:spacing w:line="0" w:lineRule="atLeast"/>
              <w:jc w:val="center"/>
              <w:rPr>
                <w:b/>
                <w:sz w:val="20"/>
                <w:lang w:val="es-ES"/>
              </w:rPr>
            </w:pPr>
          </w:p>
        </w:tc>
      </w:tr>
      <w:tr w:rsidR="002B6113" w14:paraId="39904EAE" w14:textId="77777777" w:rsidTr="00356FDA">
        <w:trPr>
          <w:cantSplit/>
          <w:trHeight w:val="287"/>
          <w:jc w:val="center"/>
        </w:trPr>
        <w:tc>
          <w:tcPr>
            <w:tcW w:w="1456" w:type="dxa"/>
          </w:tcPr>
          <w:p w14:paraId="4C3E24E9" w14:textId="5EB8D396" w:rsidR="002B6113" w:rsidRDefault="002B6113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</w:rPr>
              <w:t>共同主持人：</w:t>
            </w:r>
          </w:p>
        </w:tc>
        <w:tc>
          <w:tcPr>
            <w:tcW w:w="8629" w:type="dxa"/>
          </w:tcPr>
          <w:p w14:paraId="071AEB5F" w14:textId="77777777" w:rsidR="002B6113" w:rsidRDefault="00D94DBF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proofErr w:type="gramStart"/>
            <w:r>
              <w:rPr>
                <w:rFonts w:hint="eastAsia"/>
                <w:b/>
                <w:sz w:val="20"/>
                <w:lang w:val="es-ES"/>
              </w:rPr>
              <w:t>魏賓慧</w:t>
            </w:r>
            <w:proofErr w:type="gramEnd"/>
            <w:r>
              <w:rPr>
                <w:rFonts w:hint="eastAsia"/>
                <w:b/>
                <w:sz w:val="20"/>
                <w:lang w:val="es-ES"/>
              </w:rPr>
              <w:t>、黃士懿</w:t>
            </w:r>
          </w:p>
        </w:tc>
        <w:tc>
          <w:tcPr>
            <w:tcW w:w="259" w:type="dxa"/>
            <w:vMerge/>
          </w:tcPr>
          <w:p w14:paraId="2EC43E21" w14:textId="77777777" w:rsidR="002B6113" w:rsidRPr="00EB0B2C" w:rsidRDefault="002B6113" w:rsidP="00356FDA">
            <w:pPr>
              <w:spacing w:line="0" w:lineRule="atLeast"/>
              <w:jc w:val="center"/>
              <w:rPr>
                <w:b/>
                <w:sz w:val="20"/>
                <w:lang w:val="es-ES"/>
              </w:rPr>
            </w:pPr>
          </w:p>
        </w:tc>
      </w:tr>
      <w:tr w:rsidR="002B6113" w14:paraId="0D234C4E" w14:textId="77777777" w:rsidTr="00356FDA">
        <w:trPr>
          <w:jc w:val="center"/>
        </w:trPr>
        <w:tc>
          <w:tcPr>
            <w:tcW w:w="1456" w:type="dxa"/>
          </w:tcPr>
          <w:p w14:paraId="7027491E" w14:textId="77777777" w:rsidR="002B6113" w:rsidRDefault="002B6113" w:rsidP="00356FDA">
            <w:pPr>
              <w:spacing w:line="0" w:lineRule="atLeast"/>
              <w:ind w:hanging="19"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>計畫名稱：</w:t>
            </w:r>
            <w:r>
              <w:rPr>
                <w:rFonts w:hint="eastAsia"/>
                <w:b/>
                <w:sz w:val="20"/>
              </w:rPr>
              <w:t xml:space="preserve"> </w:t>
            </w:r>
          </w:p>
        </w:tc>
        <w:tc>
          <w:tcPr>
            <w:tcW w:w="8888" w:type="dxa"/>
            <w:gridSpan w:val="2"/>
          </w:tcPr>
          <w:p w14:paraId="2E2CF0EC" w14:textId="77777777" w:rsidR="002B6113" w:rsidRPr="00EB0B2C" w:rsidRDefault="00D94DBF" w:rsidP="00C936A8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 w:rsidRPr="00D94DBF">
              <w:rPr>
                <w:rFonts w:hint="eastAsia"/>
                <w:b/>
                <w:sz w:val="20"/>
                <w:lang w:val="es-ES"/>
              </w:rPr>
              <w:t>運用質譜分析策略研究薑黃素合併亞麻</w:t>
            </w:r>
            <w:proofErr w:type="gramStart"/>
            <w:r w:rsidRPr="00D94DBF">
              <w:rPr>
                <w:rFonts w:hint="eastAsia"/>
                <w:b/>
                <w:sz w:val="20"/>
                <w:lang w:val="es-ES"/>
              </w:rPr>
              <w:t>籽油對倉鼠脂</w:t>
            </w:r>
            <w:proofErr w:type="gramEnd"/>
            <w:r w:rsidRPr="00D94DBF">
              <w:rPr>
                <w:rFonts w:hint="eastAsia"/>
                <w:b/>
                <w:sz w:val="20"/>
                <w:lang w:val="es-ES"/>
              </w:rPr>
              <w:t>質代謝的影響</w:t>
            </w:r>
          </w:p>
        </w:tc>
      </w:tr>
    </w:tbl>
    <w:p w14:paraId="1E32F327" w14:textId="77777777" w:rsidR="00702366" w:rsidRDefault="00392DF7" w:rsidP="009B6BD0">
      <w:pPr>
        <w:tabs>
          <w:tab w:val="left" w:pos="3240"/>
        </w:tabs>
        <w:spacing w:line="120" w:lineRule="auto"/>
        <w:jc w:val="right"/>
        <w:rPr>
          <w:rFonts w:eastAsia="標楷體"/>
          <w:sz w:val="22"/>
        </w:rPr>
      </w:pPr>
      <w:r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81C76A7" wp14:editId="0700BD16">
                <wp:simplePos x="0" y="0"/>
                <wp:positionH relativeFrom="column">
                  <wp:posOffset>-76200</wp:posOffset>
                </wp:positionH>
                <wp:positionV relativeFrom="paragraph">
                  <wp:posOffset>66675</wp:posOffset>
                </wp:positionV>
                <wp:extent cx="6705600" cy="0"/>
                <wp:effectExtent l="6985" t="13335" r="12065" b="5715"/>
                <wp:wrapNone/>
                <wp:docPr id="2" name="Lin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05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798E88" id="Line 8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pt,5.25pt" to="522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">
                <v:stroke startarrowwidth="narrow" startarrowlength="short" endarrowwidth="narrow" endarrowlength="short"/>
              </v:line>
            </w:pict>
          </mc:Fallback>
        </mc:AlternateContent>
      </w:r>
      <w:r w:rsidR="00702366">
        <w:rPr>
          <w:rFonts w:eastAsia="標楷體" w:hint="eastAsia"/>
        </w:rPr>
        <w:t xml:space="preserve"> </w:t>
      </w:r>
    </w:p>
    <w:p w14:paraId="23A6D618" w14:textId="77777777" w:rsidR="00702366" w:rsidRDefault="009D3F53" w:rsidP="009B6BD0">
      <w:pPr>
        <w:spacing w:before="240" w:line="120" w:lineRule="auto"/>
        <w:rPr>
          <w:rFonts w:eastAsia="標楷體"/>
          <w:b/>
          <w:u w:val="thick"/>
        </w:rPr>
      </w:pPr>
      <w:r w:rsidRPr="00CA48FD">
        <w:rPr>
          <w:rFonts w:eastAsia="標楷體" w:hint="eastAsia"/>
          <w:b/>
          <w:sz w:val="28"/>
        </w:rPr>
        <w:t>一、</w:t>
      </w:r>
      <w:r w:rsidR="00702366" w:rsidRPr="00CA48FD">
        <w:rPr>
          <w:rFonts w:eastAsia="標楷體" w:hint="eastAsia"/>
          <w:b/>
          <w:sz w:val="28"/>
        </w:rPr>
        <w:t>專題研究計畫：</w:t>
      </w:r>
      <w:r w:rsidR="00702366">
        <w:rPr>
          <w:rFonts w:eastAsia="標楷體" w:hint="eastAsia"/>
        </w:rPr>
        <w:t>請綜合下列五點審查項目勾選等級及評給分數</w:t>
      </w:r>
      <w:r w:rsidR="00702366">
        <w:rPr>
          <w:rFonts w:eastAsia="標楷體"/>
        </w:rPr>
        <w:t xml:space="preserve"> (</w:t>
      </w:r>
      <w:r w:rsidR="00702366">
        <w:rPr>
          <w:rFonts w:eastAsia="標楷體" w:hint="eastAsia"/>
        </w:rPr>
        <w:t>10</w:t>
      </w:r>
      <w:r w:rsidR="00702366">
        <w:rPr>
          <w:rFonts w:eastAsia="標楷體"/>
        </w:rPr>
        <w:t>0</w:t>
      </w:r>
      <w:r w:rsidR="00702366">
        <w:rPr>
          <w:rFonts w:eastAsia="標楷體" w:hint="eastAsia"/>
        </w:rPr>
        <w:t>分</w:t>
      </w:r>
      <w:r w:rsidR="00702366">
        <w:rPr>
          <w:rFonts w:eastAsia="標楷體"/>
        </w:rPr>
        <w:t>)</w:t>
      </w:r>
    </w:p>
    <w:tbl>
      <w:tblPr>
        <w:tblW w:w="99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20"/>
        <w:gridCol w:w="6455"/>
        <w:gridCol w:w="2785"/>
      </w:tblGrid>
      <w:tr w:rsidR="00702366" w14:paraId="4EB5AA26" w14:textId="77777777" w:rsidTr="009D3F53">
        <w:trPr>
          <w:trHeight w:val="567"/>
          <w:jc w:val="center"/>
        </w:trPr>
        <w:tc>
          <w:tcPr>
            <w:tcW w:w="720" w:type="dxa"/>
            <w:vAlign w:val="center"/>
          </w:tcPr>
          <w:p w14:paraId="52700FAA" w14:textId="77777777" w:rsidR="00702366" w:rsidRPr="009D3F53" w:rsidRDefault="00702366" w:rsidP="009D3F53">
            <w:pPr>
              <w:jc w:val="center"/>
              <w:rPr>
                <w:rFonts w:eastAsia="標楷體"/>
                <w:b/>
                <w:sz w:val="20"/>
              </w:rPr>
            </w:pPr>
            <w:r w:rsidRPr="009D3F53">
              <w:rPr>
                <w:rFonts w:eastAsia="標楷體" w:hint="eastAsia"/>
                <w:b/>
                <w:sz w:val="20"/>
              </w:rPr>
              <w:t>項次</w:t>
            </w:r>
          </w:p>
        </w:tc>
        <w:tc>
          <w:tcPr>
            <w:tcW w:w="9240" w:type="dxa"/>
            <w:gridSpan w:val="2"/>
            <w:tcBorders>
              <w:bottom w:val="single" w:sz="4" w:space="0" w:color="auto"/>
            </w:tcBorders>
            <w:vAlign w:val="center"/>
          </w:tcPr>
          <w:p w14:paraId="3015C865" w14:textId="01562D42" w:rsidR="00702366" w:rsidRDefault="00702366" w:rsidP="00356FDA">
            <w:pPr>
              <w:jc w:val="center"/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評分重點</w:t>
            </w:r>
          </w:p>
        </w:tc>
      </w:tr>
      <w:tr w:rsidR="00702366" w14:paraId="3BB73177" w14:textId="77777777" w:rsidTr="009D3F53">
        <w:trPr>
          <w:trHeight w:val="567"/>
          <w:jc w:val="center"/>
        </w:trPr>
        <w:tc>
          <w:tcPr>
            <w:tcW w:w="720" w:type="dxa"/>
            <w:vAlign w:val="center"/>
          </w:tcPr>
          <w:p w14:paraId="2A4D5D61" w14:textId="77777777" w:rsidR="00702366" w:rsidRDefault="00702366" w:rsidP="00356FDA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</w:t>
            </w:r>
          </w:p>
        </w:tc>
        <w:tc>
          <w:tcPr>
            <w:tcW w:w="9240" w:type="dxa"/>
            <w:gridSpan w:val="2"/>
            <w:vAlign w:val="center"/>
          </w:tcPr>
          <w:p w14:paraId="75042974" w14:textId="542DE3F8" w:rsidR="00702366" w:rsidRDefault="00702366" w:rsidP="00356FDA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研究主題之</w:t>
            </w:r>
            <w:r>
              <w:rPr>
                <w:rFonts w:eastAsia="標楷體" w:hint="eastAsia"/>
                <w:b/>
                <w:sz w:val="28"/>
              </w:rPr>
              <w:t>原創性與重要性</w:t>
            </w:r>
            <w:r>
              <w:rPr>
                <w:rFonts w:eastAsia="標楷體" w:hint="eastAsia"/>
              </w:rPr>
              <w:t>。</w:t>
            </w:r>
            <w:r>
              <w:rPr>
                <w:rFonts w:eastAsia="標楷體" w:hint="eastAsia"/>
              </w:rPr>
              <w:t>(20%)</w:t>
            </w:r>
          </w:p>
        </w:tc>
      </w:tr>
      <w:tr w:rsidR="00702366" w14:paraId="49414F27" w14:textId="77777777" w:rsidTr="009D3F53">
        <w:trPr>
          <w:trHeight w:val="567"/>
          <w:jc w:val="center"/>
        </w:trPr>
        <w:tc>
          <w:tcPr>
            <w:tcW w:w="720" w:type="dxa"/>
            <w:vAlign w:val="center"/>
          </w:tcPr>
          <w:p w14:paraId="7DF1727A" w14:textId="77777777" w:rsidR="00702366" w:rsidRDefault="00702366" w:rsidP="00356FDA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2</w:t>
            </w:r>
          </w:p>
        </w:tc>
        <w:tc>
          <w:tcPr>
            <w:tcW w:w="9240" w:type="dxa"/>
            <w:gridSpan w:val="2"/>
            <w:vAlign w:val="center"/>
          </w:tcPr>
          <w:p w14:paraId="32C1A0C4" w14:textId="77B991B3" w:rsidR="00702366" w:rsidRDefault="00702366" w:rsidP="00356FDA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研究計畫撰寫之</w:t>
            </w:r>
            <w:r>
              <w:rPr>
                <w:rFonts w:eastAsia="標楷體" w:hint="eastAsia"/>
                <w:b/>
                <w:sz w:val="28"/>
              </w:rPr>
              <w:t>完整性及妥適性</w:t>
            </w:r>
            <w:r>
              <w:rPr>
                <w:rFonts w:eastAsia="標楷體" w:hint="eastAsia"/>
              </w:rPr>
              <w:t>，研究方法及步驟之</w:t>
            </w:r>
            <w:r>
              <w:rPr>
                <w:rFonts w:eastAsia="標楷體" w:hint="eastAsia"/>
                <w:b/>
                <w:sz w:val="28"/>
              </w:rPr>
              <w:t>可行性</w:t>
            </w:r>
            <w:r>
              <w:rPr>
                <w:rFonts w:eastAsia="標楷體" w:hint="eastAsia"/>
              </w:rPr>
              <w:t>。</w:t>
            </w:r>
            <w:r>
              <w:rPr>
                <w:rFonts w:eastAsia="標楷體" w:hint="eastAsia"/>
              </w:rPr>
              <w:t>(30%)</w:t>
            </w:r>
          </w:p>
        </w:tc>
      </w:tr>
      <w:tr w:rsidR="00702366" w14:paraId="06BC360E" w14:textId="77777777" w:rsidTr="009D3F53">
        <w:trPr>
          <w:trHeight w:val="567"/>
          <w:jc w:val="center"/>
        </w:trPr>
        <w:tc>
          <w:tcPr>
            <w:tcW w:w="720" w:type="dxa"/>
            <w:vAlign w:val="center"/>
          </w:tcPr>
          <w:p w14:paraId="69865DBD" w14:textId="77777777" w:rsidR="00702366" w:rsidRDefault="00702366" w:rsidP="00356FDA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3</w:t>
            </w:r>
          </w:p>
        </w:tc>
        <w:tc>
          <w:tcPr>
            <w:tcW w:w="9240" w:type="dxa"/>
            <w:gridSpan w:val="2"/>
            <w:vAlign w:val="center"/>
          </w:tcPr>
          <w:p w14:paraId="62C6FBF1" w14:textId="1D280908" w:rsidR="00702366" w:rsidRDefault="00702366" w:rsidP="00356FDA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  <w:b/>
                <w:sz w:val="28"/>
              </w:rPr>
              <w:t>預期完成項目與成果</w:t>
            </w:r>
            <w:r>
              <w:rPr>
                <w:rFonts w:eastAsia="標楷體" w:hint="eastAsia"/>
              </w:rPr>
              <w:t>在學術上或實用上之價值及合理性。</w:t>
            </w:r>
            <w:r>
              <w:rPr>
                <w:rFonts w:eastAsia="標楷體" w:hint="eastAsia"/>
              </w:rPr>
              <w:t>(20%)</w:t>
            </w:r>
          </w:p>
        </w:tc>
      </w:tr>
      <w:tr w:rsidR="00702366" w14:paraId="7B919614" w14:textId="77777777" w:rsidTr="009D3F53">
        <w:trPr>
          <w:trHeight w:val="567"/>
          <w:jc w:val="center"/>
        </w:trPr>
        <w:tc>
          <w:tcPr>
            <w:tcW w:w="720" w:type="dxa"/>
            <w:vAlign w:val="center"/>
          </w:tcPr>
          <w:p w14:paraId="7D7260F8" w14:textId="77777777" w:rsidR="00702366" w:rsidRDefault="00702366" w:rsidP="00356FDA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4</w:t>
            </w:r>
          </w:p>
        </w:tc>
        <w:tc>
          <w:tcPr>
            <w:tcW w:w="9240" w:type="dxa"/>
            <w:gridSpan w:val="2"/>
            <w:vAlign w:val="center"/>
          </w:tcPr>
          <w:p w14:paraId="27FEF88A" w14:textId="7291FBE5" w:rsidR="00702366" w:rsidRDefault="00702366" w:rsidP="00356FDA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計劃主持人的</w:t>
            </w:r>
            <w:r>
              <w:rPr>
                <w:rFonts w:eastAsia="標楷體" w:hint="eastAsia"/>
                <w:b/>
                <w:bCs/>
                <w:sz w:val="28"/>
              </w:rPr>
              <w:t>執行研究之能力與經驗</w:t>
            </w:r>
            <w:r>
              <w:rPr>
                <w:rFonts w:eastAsia="標楷體" w:hint="eastAsia"/>
              </w:rPr>
              <w:t>，文獻蒐集之完備性及對國內外相關研究現況瞭解程度。</w:t>
            </w:r>
            <w:r>
              <w:rPr>
                <w:rFonts w:eastAsia="標楷體" w:hint="eastAsia"/>
              </w:rPr>
              <w:t>(20%)</w:t>
            </w:r>
          </w:p>
        </w:tc>
      </w:tr>
      <w:tr w:rsidR="00702366" w14:paraId="57E74870" w14:textId="77777777" w:rsidTr="009D3F53">
        <w:trPr>
          <w:trHeight w:val="567"/>
          <w:jc w:val="center"/>
        </w:trPr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1B377634" w14:textId="77777777" w:rsidR="00702366" w:rsidRDefault="00702366" w:rsidP="00356FDA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5</w:t>
            </w:r>
          </w:p>
        </w:tc>
        <w:tc>
          <w:tcPr>
            <w:tcW w:w="9240" w:type="dxa"/>
            <w:gridSpan w:val="2"/>
            <w:tcBorders>
              <w:bottom w:val="single" w:sz="4" w:space="0" w:color="auto"/>
            </w:tcBorders>
            <w:vAlign w:val="center"/>
          </w:tcPr>
          <w:p w14:paraId="39BE62F6" w14:textId="2D9F6D70" w:rsidR="00702366" w:rsidRDefault="00702366" w:rsidP="00356FDA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研究人力配置、儀器、經費之申請額度及執行期限之</w:t>
            </w:r>
            <w:r>
              <w:rPr>
                <w:rFonts w:eastAsia="標楷體" w:hint="eastAsia"/>
                <w:b/>
                <w:sz w:val="28"/>
              </w:rPr>
              <w:t>合理性</w:t>
            </w:r>
            <w:r>
              <w:rPr>
                <w:rFonts w:eastAsia="標楷體" w:hint="eastAsia"/>
              </w:rPr>
              <w:t>。</w:t>
            </w:r>
            <w:r>
              <w:rPr>
                <w:rFonts w:eastAsia="標楷體" w:hint="eastAsia"/>
              </w:rPr>
              <w:t>(10%)</w:t>
            </w:r>
          </w:p>
        </w:tc>
      </w:tr>
      <w:tr w:rsidR="00702366" w14:paraId="2DF191EA" w14:textId="77777777" w:rsidTr="009D3F53">
        <w:trPr>
          <w:trHeight w:val="567"/>
          <w:jc w:val="center"/>
        </w:trPr>
        <w:tc>
          <w:tcPr>
            <w:tcW w:w="717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2DF0E" w14:textId="620B2A1B" w:rsidR="00702366" w:rsidRDefault="00D37395" w:rsidP="001B3B88">
            <w:pPr>
              <w:spacing w:beforeLines="50" w:before="120"/>
              <w:jc w:val="center"/>
              <w:rPr>
                <w:rFonts w:eastAsia="標楷體"/>
                <w:sz w:val="40"/>
                <w:szCs w:val="40"/>
              </w:rPr>
            </w:pPr>
            <w:r w:rsidRPr="009D3F53">
              <w:rPr>
                <w:rFonts w:eastAsia="標楷體" w:hint="eastAsia"/>
                <w:b/>
                <w:szCs w:val="28"/>
              </w:rPr>
              <w:t>□極優</w:t>
            </w:r>
            <w:r w:rsidRPr="009D3F53">
              <w:rPr>
                <w:rFonts w:eastAsia="標楷體"/>
                <w:b/>
                <w:szCs w:val="28"/>
              </w:rPr>
              <w:t>(</w:t>
            </w:r>
            <w:r w:rsidR="001B3B88" w:rsidRPr="009D3F53">
              <w:rPr>
                <w:rFonts w:eastAsia="標楷體"/>
                <w:b/>
                <w:szCs w:val="28"/>
              </w:rPr>
              <w:sym w:font="Symbol" w:char="00B3"/>
            </w:r>
            <w:r w:rsidRPr="009D3F53">
              <w:rPr>
                <w:rFonts w:eastAsia="標楷體" w:hint="eastAsia"/>
                <w:b/>
                <w:szCs w:val="28"/>
              </w:rPr>
              <w:t>90</w:t>
            </w:r>
            <w:r w:rsidRPr="009D3F53">
              <w:rPr>
                <w:rFonts w:eastAsia="標楷體"/>
                <w:b/>
                <w:szCs w:val="28"/>
              </w:rPr>
              <w:t xml:space="preserve">)  </w:t>
            </w:r>
            <w:r w:rsidR="007E0205">
              <w:rPr>
                <w:rFonts w:eastAsia="標楷體" w:hint="eastAsia"/>
                <w:b/>
                <w:szCs w:val="28"/>
              </w:rPr>
              <w:t>■</w:t>
            </w:r>
            <w:r w:rsidRPr="009D3F53">
              <w:rPr>
                <w:rFonts w:eastAsia="標楷體" w:hint="eastAsia"/>
                <w:b/>
                <w:szCs w:val="28"/>
              </w:rPr>
              <w:t>優</w:t>
            </w:r>
            <w:r w:rsidRPr="009D3F53">
              <w:rPr>
                <w:rFonts w:eastAsia="標楷體"/>
                <w:b/>
                <w:szCs w:val="28"/>
              </w:rPr>
              <w:t>(</w:t>
            </w:r>
            <w:r w:rsidRPr="009D3F53">
              <w:rPr>
                <w:rFonts w:eastAsia="標楷體" w:hint="eastAsia"/>
                <w:b/>
                <w:szCs w:val="28"/>
              </w:rPr>
              <w:t>80-</w:t>
            </w:r>
            <w:r w:rsidR="001B3B88">
              <w:rPr>
                <w:rFonts w:eastAsia="標楷體" w:hint="eastAsia"/>
                <w:b/>
                <w:szCs w:val="28"/>
              </w:rPr>
              <w:t>89</w:t>
            </w:r>
            <w:r w:rsidRPr="009D3F53">
              <w:rPr>
                <w:rFonts w:eastAsia="標楷體"/>
                <w:b/>
                <w:szCs w:val="28"/>
              </w:rPr>
              <w:t xml:space="preserve">)  </w:t>
            </w:r>
            <w:r w:rsidRPr="009D3F53">
              <w:rPr>
                <w:rFonts w:eastAsia="標楷體" w:hint="eastAsia"/>
                <w:b/>
                <w:szCs w:val="28"/>
              </w:rPr>
              <w:t>□可</w:t>
            </w:r>
            <w:r w:rsidRPr="009D3F53">
              <w:rPr>
                <w:rFonts w:eastAsia="標楷體"/>
                <w:b/>
                <w:szCs w:val="28"/>
              </w:rPr>
              <w:t>(</w:t>
            </w:r>
            <w:r w:rsidRPr="009D3F53">
              <w:rPr>
                <w:rFonts w:eastAsia="標楷體" w:hint="eastAsia"/>
                <w:b/>
                <w:szCs w:val="28"/>
              </w:rPr>
              <w:t>70-79</w:t>
            </w:r>
            <w:r w:rsidRPr="009D3F53">
              <w:rPr>
                <w:rFonts w:eastAsia="標楷體"/>
                <w:b/>
                <w:szCs w:val="28"/>
              </w:rPr>
              <w:t>)</w:t>
            </w:r>
            <w:r w:rsidRPr="009D3F53">
              <w:rPr>
                <w:rFonts w:eastAsia="標楷體" w:hint="eastAsia"/>
                <w:b/>
                <w:szCs w:val="28"/>
              </w:rPr>
              <w:t>□尚可</w:t>
            </w:r>
            <w:r w:rsidRPr="009D3F53">
              <w:rPr>
                <w:rFonts w:eastAsia="標楷體"/>
                <w:b/>
                <w:szCs w:val="28"/>
              </w:rPr>
              <w:t>(</w:t>
            </w:r>
            <w:r w:rsidRPr="009D3F53">
              <w:rPr>
                <w:rFonts w:eastAsia="標楷體" w:hint="eastAsia"/>
                <w:b/>
                <w:szCs w:val="28"/>
              </w:rPr>
              <w:t>60-69</w:t>
            </w:r>
            <w:r w:rsidRPr="009D3F53">
              <w:rPr>
                <w:rFonts w:eastAsia="標楷體"/>
                <w:b/>
                <w:szCs w:val="28"/>
              </w:rPr>
              <w:t xml:space="preserve">)  </w:t>
            </w:r>
            <w:r w:rsidRPr="009D3F53">
              <w:rPr>
                <w:rFonts w:eastAsia="標楷體" w:hint="eastAsia"/>
                <w:b/>
                <w:szCs w:val="28"/>
              </w:rPr>
              <w:t>□差</w:t>
            </w:r>
            <w:r w:rsidRPr="009D3F53">
              <w:rPr>
                <w:rFonts w:eastAsia="標楷體"/>
                <w:b/>
                <w:szCs w:val="28"/>
              </w:rPr>
              <w:t>(</w:t>
            </w:r>
            <w:r w:rsidR="001B3B88" w:rsidRPr="001B3B88">
              <w:rPr>
                <w:rFonts w:eastAsia="標楷體" w:hint="eastAsia"/>
                <w:szCs w:val="28"/>
              </w:rPr>
              <w:t>&lt;</w:t>
            </w:r>
            <w:r w:rsidR="001B3B88">
              <w:rPr>
                <w:rFonts w:eastAsia="標楷體" w:hint="eastAsia"/>
                <w:b/>
                <w:szCs w:val="28"/>
              </w:rPr>
              <w:t>60</w:t>
            </w:r>
            <w:r w:rsidRPr="009D3F53">
              <w:rPr>
                <w:rFonts w:eastAsia="標楷體"/>
                <w:b/>
                <w:szCs w:val="28"/>
              </w:rPr>
              <w:t>)</w:t>
            </w:r>
          </w:p>
        </w:tc>
        <w:tc>
          <w:tcPr>
            <w:tcW w:w="27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40B47" w14:textId="12C25483" w:rsidR="00D37395" w:rsidRDefault="00702366" w:rsidP="00F21BE2">
            <w:pPr>
              <w:spacing w:beforeLines="50" w:before="120"/>
              <w:ind w:rightChars="-65" w:right="-156"/>
              <w:jc w:val="both"/>
              <w:rPr>
                <w:rFonts w:eastAsia="標楷體"/>
                <w:sz w:val="40"/>
                <w:szCs w:val="40"/>
              </w:rPr>
            </w:pPr>
            <w:r>
              <w:rPr>
                <w:rFonts w:eastAsia="標楷體" w:hint="eastAsia"/>
                <w:b/>
                <w:sz w:val="40"/>
                <w:szCs w:val="40"/>
              </w:rPr>
              <w:t>分數：</w:t>
            </w:r>
            <w:proofErr w:type="gramStart"/>
            <w:r>
              <w:rPr>
                <w:rFonts w:eastAsia="標楷體" w:hint="eastAsia"/>
                <w:b/>
                <w:sz w:val="40"/>
                <w:szCs w:val="40"/>
              </w:rPr>
              <w:t xml:space="preserve">(  </w:t>
            </w:r>
            <w:proofErr w:type="gramEnd"/>
            <w:r>
              <w:rPr>
                <w:rFonts w:eastAsia="標楷體" w:hint="eastAsia"/>
                <w:b/>
                <w:sz w:val="40"/>
                <w:szCs w:val="40"/>
              </w:rPr>
              <w:t xml:space="preserve"> </w:t>
            </w:r>
            <w:r w:rsidR="007E0205">
              <w:rPr>
                <w:rFonts w:eastAsia="標楷體" w:hint="eastAsia"/>
                <w:b/>
                <w:sz w:val="40"/>
                <w:szCs w:val="40"/>
              </w:rPr>
              <w:t>84</w:t>
            </w:r>
            <w:r>
              <w:rPr>
                <w:rFonts w:eastAsia="標楷體" w:hint="eastAsia"/>
                <w:b/>
                <w:sz w:val="40"/>
                <w:szCs w:val="40"/>
              </w:rPr>
              <w:t xml:space="preserve"> </w:t>
            </w:r>
            <w:proofErr w:type="gramStart"/>
            <w:r>
              <w:rPr>
                <w:rFonts w:eastAsia="標楷體" w:hint="eastAsia"/>
                <w:b/>
                <w:sz w:val="40"/>
                <w:szCs w:val="40"/>
              </w:rPr>
              <w:t xml:space="preserve">  )</w:t>
            </w:r>
            <w:proofErr w:type="gramEnd"/>
          </w:p>
        </w:tc>
      </w:tr>
    </w:tbl>
    <w:p w14:paraId="27777FCC" w14:textId="28AC1A25" w:rsidR="00763E2E" w:rsidRPr="00763E2E" w:rsidRDefault="00763E2E" w:rsidP="00D37395">
      <w:pPr>
        <w:rPr>
          <w:rFonts w:eastAsia="標楷體"/>
          <w:b/>
          <w:sz w:val="16"/>
        </w:rPr>
      </w:pPr>
    </w:p>
    <w:p w14:paraId="2E6E7B05" w14:textId="02742CD1" w:rsidR="00702366" w:rsidRPr="00763E2E" w:rsidRDefault="00D37395" w:rsidP="00D37395">
      <w:pPr>
        <w:rPr>
          <w:rFonts w:eastAsia="標楷體"/>
          <w:b/>
          <w:sz w:val="28"/>
        </w:rPr>
      </w:pPr>
      <w:r w:rsidRPr="00763E2E">
        <w:rPr>
          <w:rFonts w:eastAsia="標楷體" w:hint="eastAsia"/>
          <w:b/>
          <w:sz w:val="28"/>
        </w:rPr>
        <w:t>(1)</w:t>
      </w:r>
      <w:r w:rsidRPr="00763E2E">
        <w:rPr>
          <w:rFonts w:eastAsia="標楷體" w:hint="eastAsia"/>
          <w:b/>
          <w:sz w:val="28"/>
        </w:rPr>
        <w:t>對計畫書整體情形意見：</w:t>
      </w:r>
      <w:r w:rsidRPr="00763E2E">
        <w:rPr>
          <w:rFonts w:eastAsia="標楷體" w:hint="eastAsia"/>
          <w:b/>
          <w:sz w:val="28"/>
        </w:rPr>
        <w:t xml:space="preserve"> </w:t>
      </w:r>
      <w:r w:rsidRPr="00763E2E">
        <w:rPr>
          <w:rFonts w:eastAsia="標楷體" w:hint="eastAsia"/>
          <w:b/>
          <w:sz w:val="28"/>
        </w:rPr>
        <w:t>□極力推薦</w:t>
      </w:r>
      <w:r w:rsidRPr="00763E2E">
        <w:rPr>
          <w:rFonts w:eastAsia="標楷體" w:hint="eastAsia"/>
          <w:b/>
          <w:sz w:val="28"/>
        </w:rPr>
        <w:t xml:space="preserve"> </w:t>
      </w:r>
      <w:r w:rsidR="007E0205">
        <w:rPr>
          <w:rFonts w:eastAsia="標楷體" w:hint="eastAsia"/>
          <w:b/>
          <w:sz w:val="28"/>
        </w:rPr>
        <w:t>■</w:t>
      </w:r>
      <w:r w:rsidRPr="00763E2E">
        <w:rPr>
          <w:rFonts w:eastAsia="標楷體" w:hint="eastAsia"/>
          <w:b/>
          <w:sz w:val="28"/>
        </w:rPr>
        <w:t>推薦</w:t>
      </w:r>
      <w:r w:rsidRPr="00763E2E">
        <w:rPr>
          <w:rFonts w:eastAsia="標楷體" w:hint="eastAsia"/>
          <w:b/>
          <w:sz w:val="28"/>
        </w:rPr>
        <w:t xml:space="preserve"> </w:t>
      </w:r>
      <w:r w:rsidRPr="00763E2E">
        <w:rPr>
          <w:rFonts w:eastAsia="標楷體" w:hint="eastAsia"/>
          <w:b/>
          <w:sz w:val="28"/>
        </w:rPr>
        <w:t>□</w:t>
      </w:r>
      <w:proofErr w:type="gramStart"/>
      <w:r w:rsidRPr="00763E2E">
        <w:rPr>
          <w:rFonts w:eastAsia="標楷體" w:hint="eastAsia"/>
          <w:b/>
          <w:sz w:val="28"/>
        </w:rPr>
        <w:t>勉</w:t>
      </w:r>
      <w:proofErr w:type="gramEnd"/>
      <w:r w:rsidRPr="00763E2E">
        <w:rPr>
          <w:rFonts w:eastAsia="標楷體" w:hint="eastAsia"/>
          <w:b/>
          <w:sz w:val="28"/>
        </w:rPr>
        <w:t>予推薦</w:t>
      </w:r>
      <w:r w:rsidRPr="00763E2E">
        <w:rPr>
          <w:rFonts w:eastAsia="標楷體" w:hint="eastAsia"/>
          <w:b/>
          <w:sz w:val="28"/>
        </w:rPr>
        <w:t xml:space="preserve"> </w:t>
      </w:r>
      <w:r w:rsidRPr="00763E2E">
        <w:rPr>
          <w:rFonts w:eastAsia="標楷體" w:hint="eastAsia"/>
          <w:b/>
          <w:sz w:val="28"/>
        </w:rPr>
        <w:t>□不推薦</w:t>
      </w:r>
    </w:p>
    <w:p w14:paraId="5F723459" w14:textId="77777777" w:rsidR="00763E2E" w:rsidRPr="009B6BD0" w:rsidRDefault="00763E2E" w:rsidP="00D37395">
      <w:pPr>
        <w:rPr>
          <w:rFonts w:eastAsia="標楷體"/>
          <w:b/>
          <w:sz w:val="16"/>
          <w:szCs w:val="16"/>
        </w:rPr>
      </w:pPr>
    </w:p>
    <w:p w14:paraId="3B4F29C0" w14:textId="77777777" w:rsidR="00D37395" w:rsidRPr="00763E2E" w:rsidRDefault="00D37395" w:rsidP="00D37395">
      <w:pPr>
        <w:rPr>
          <w:rFonts w:eastAsia="標楷體"/>
          <w:b/>
          <w:sz w:val="28"/>
        </w:rPr>
      </w:pPr>
      <w:r w:rsidRPr="00763E2E">
        <w:rPr>
          <w:rFonts w:eastAsia="標楷體" w:hint="eastAsia"/>
          <w:b/>
          <w:sz w:val="28"/>
        </w:rPr>
        <w:t>(2)</w:t>
      </w:r>
      <w:r w:rsidRPr="00763E2E">
        <w:rPr>
          <w:rFonts w:eastAsia="標楷體" w:hint="eastAsia"/>
          <w:b/>
          <w:sz w:val="28"/>
        </w:rPr>
        <w:t>計畫主持人、共同主持人、及研究人員之研究經歷：</w:t>
      </w:r>
    </w:p>
    <w:p w14:paraId="67018869" w14:textId="0603DB32" w:rsidR="00763E2E" w:rsidRPr="00763E2E" w:rsidRDefault="007E0205" w:rsidP="00700E36">
      <w:pPr>
        <w:ind w:leftChars="200" w:left="480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■</w:t>
      </w:r>
      <w:r w:rsidR="00D37395" w:rsidRPr="00763E2E">
        <w:rPr>
          <w:rFonts w:eastAsia="標楷體" w:hint="eastAsia"/>
          <w:b/>
          <w:sz w:val="28"/>
        </w:rPr>
        <w:t>研究團隊確定具有執行本研究之能力</w:t>
      </w:r>
      <w:r w:rsidR="00D37395" w:rsidRPr="00763E2E">
        <w:rPr>
          <w:rFonts w:eastAsia="標楷體" w:hint="eastAsia"/>
          <w:b/>
          <w:sz w:val="28"/>
        </w:rPr>
        <w:t xml:space="preserve"> </w:t>
      </w:r>
      <w:r w:rsidR="00D37395" w:rsidRPr="00763E2E">
        <w:rPr>
          <w:rFonts w:eastAsia="標楷體" w:hint="eastAsia"/>
          <w:b/>
          <w:sz w:val="28"/>
        </w:rPr>
        <w:t>□研究團隊可能具有執行本研究之能力</w:t>
      </w:r>
    </w:p>
    <w:p w14:paraId="40DAFFEF" w14:textId="77777777" w:rsidR="00D37395" w:rsidRPr="00763E2E" w:rsidRDefault="00D37395" w:rsidP="00700E36">
      <w:pPr>
        <w:ind w:leftChars="200" w:left="480"/>
        <w:rPr>
          <w:rFonts w:eastAsia="標楷體"/>
          <w:b/>
          <w:sz w:val="28"/>
        </w:rPr>
      </w:pPr>
      <w:r w:rsidRPr="00763E2E">
        <w:rPr>
          <w:rFonts w:eastAsia="標楷體" w:hint="eastAsia"/>
          <w:b/>
          <w:sz w:val="28"/>
        </w:rPr>
        <w:t>□研究團隊不具有執行本研究之能力</w:t>
      </w:r>
    </w:p>
    <w:p w14:paraId="2C993ADC" w14:textId="77777777" w:rsidR="00763E2E" w:rsidRPr="009B6BD0" w:rsidRDefault="00763E2E" w:rsidP="00D37395">
      <w:pPr>
        <w:rPr>
          <w:rFonts w:eastAsia="標楷體"/>
          <w:b/>
          <w:sz w:val="16"/>
          <w:szCs w:val="16"/>
        </w:rPr>
      </w:pPr>
    </w:p>
    <w:p w14:paraId="0D73C4E5" w14:textId="76C19732" w:rsidR="00D37395" w:rsidRPr="00763E2E" w:rsidRDefault="00D37395" w:rsidP="00D37395">
      <w:pPr>
        <w:rPr>
          <w:rFonts w:eastAsia="標楷體"/>
          <w:b/>
          <w:sz w:val="28"/>
        </w:rPr>
      </w:pPr>
      <w:r w:rsidRPr="00763E2E">
        <w:rPr>
          <w:rFonts w:eastAsia="標楷體" w:hint="eastAsia"/>
          <w:b/>
          <w:sz w:val="28"/>
        </w:rPr>
        <w:t>(3)</w:t>
      </w:r>
      <w:r w:rsidRPr="00763E2E">
        <w:rPr>
          <w:rFonts w:eastAsia="標楷體" w:hint="eastAsia"/>
          <w:b/>
          <w:sz w:val="28"/>
        </w:rPr>
        <w:t>建議此研究案予以補助之經費：</w:t>
      </w:r>
      <w:r w:rsidRPr="00763E2E">
        <w:rPr>
          <w:rFonts w:eastAsia="標楷體" w:hint="eastAsia"/>
          <w:b/>
          <w:sz w:val="28"/>
        </w:rPr>
        <w:t>___</w:t>
      </w:r>
      <w:r w:rsidR="007E0205">
        <w:rPr>
          <w:rFonts w:eastAsia="標楷體" w:hint="eastAsia"/>
          <w:b/>
          <w:sz w:val="28"/>
        </w:rPr>
        <w:t>40</w:t>
      </w:r>
      <w:r w:rsidRPr="00763E2E">
        <w:rPr>
          <w:rFonts w:eastAsia="標楷體" w:hint="eastAsia"/>
          <w:b/>
          <w:sz w:val="28"/>
        </w:rPr>
        <w:t>_</w:t>
      </w:r>
      <w:r w:rsidRPr="00763E2E">
        <w:rPr>
          <w:rFonts w:eastAsia="標楷體" w:hint="eastAsia"/>
          <w:b/>
          <w:sz w:val="28"/>
        </w:rPr>
        <w:t>萬元</w:t>
      </w:r>
    </w:p>
    <w:p w14:paraId="2D5536CC" w14:textId="77777777" w:rsidR="00D37395" w:rsidRDefault="00D37395" w:rsidP="00700E36">
      <w:pPr>
        <w:ind w:leftChars="200" w:left="480"/>
        <w:rPr>
          <w:rFonts w:eastAsia="標楷體"/>
          <w:b/>
          <w:sz w:val="22"/>
        </w:rPr>
      </w:pPr>
      <w:r w:rsidRPr="00700E36">
        <w:rPr>
          <w:rFonts w:eastAsia="標楷體" w:hint="eastAsia"/>
          <w:b/>
          <w:sz w:val="22"/>
        </w:rPr>
        <w:t>(</w:t>
      </w:r>
      <w:r w:rsidRPr="00700E36">
        <w:rPr>
          <w:rFonts w:eastAsia="標楷體" w:hint="eastAsia"/>
          <w:b/>
          <w:sz w:val="22"/>
        </w:rPr>
        <w:t>醫師進修博士學位研究計畫、重點組、教學組、護理組與</w:t>
      </w:r>
      <w:proofErr w:type="gramStart"/>
      <w:r w:rsidRPr="00700E36">
        <w:rPr>
          <w:rFonts w:eastAsia="標楷體" w:hint="eastAsia"/>
          <w:b/>
          <w:sz w:val="22"/>
        </w:rPr>
        <w:t>醫</w:t>
      </w:r>
      <w:proofErr w:type="gramEnd"/>
      <w:r w:rsidRPr="00700E36">
        <w:rPr>
          <w:rFonts w:eastAsia="標楷體" w:hint="eastAsia"/>
          <w:b/>
          <w:sz w:val="22"/>
        </w:rPr>
        <w:t>事組每件核定金額以</w:t>
      </w:r>
      <w:r w:rsidRPr="00700E36">
        <w:rPr>
          <w:rFonts w:eastAsia="標楷體" w:hint="eastAsia"/>
          <w:b/>
          <w:sz w:val="22"/>
        </w:rPr>
        <w:t>40</w:t>
      </w:r>
      <w:r w:rsidRPr="00700E36">
        <w:rPr>
          <w:rFonts w:eastAsia="標楷體" w:hint="eastAsia"/>
          <w:b/>
          <w:sz w:val="22"/>
        </w:rPr>
        <w:t>萬元為限；另年輕主治醫師組每件核定金額以</w:t>
      </w:r>
      <w:r w:rsidRPr="00700E36">
        <w:rPr>
          <w:rFonts w:eastAsia="標楷體" w:hint="eastAsia"/>
          <w:b/>
          <w:sz w:val="22"/>
        </w:rPr>
        <w:t>30</w:t>
      </w:r>
      <w:r w:rsidRPr="00700E36">
        <w:rPr>
          <w:rFonts w:eastAsia="標楷體" w:hint="eastAsia"/>
          <w:b/>
          <w:sz w:val="22"/>
        </w:rPr>
        <w:t>萬元為限、住院醫師組每件核定金額以</w:t>
      </w:r>
      <w:r w:rsidRPr="00700E36">
        <w:rPr>
          <w:rFonts w:eastAsia="標楷體" w:hint="eastAsia"/>
          <w:b/>
          <w:sz w:val="22"/>
        </w:rPr>
        <w:t>20</w:t>
      </w:r>
      <w:r w:rsidRPr="00700E36">
        <w:rPr>
          <w:rFonts w:eastAsia="標楷體" w:hint="eastAsia"/>
          <w:b/>
          <w:sz w:val="22"/>
        </w:rPr>
        <w:t>萬元為限</w:t>
      </w:r>
      <w:r w:rsidRPr="00700E36">
        <w:rPr>
          <w:rFonts w:eastAsia="標楷體" w:hint="eastAsia"/>
          <w:b/>
          <w:sz w:val="22"/>
        </w:rPr>
        <w:t>)</w:t>
      </w:r>
    </w:p>
    <w:p w14:paraId="3923ED07" w14:textId="3BC32096" w:rsidR="00C456B9" w:rsidRPr="00C456B9" w:rsidRDefault="00C456B9" w:rsidP="00700E36">
      <w:pPr>
        <w:ind w:leftChars="200" w:left="480"/>
        <w:rPr>
          <w:rFonts w:eastAsia="標楷體"/>
          <w:b/>
          <w:color w:val="FF0000"/>
          <w:sz w:val="28"/>
        </w:rPr>
      </w:pPr>
      <w:r w:rsidRPr="00C456B9">
        <w:rPr>
          <w:rFonts w:eastAsia="標楷體" w:hint="eastAsia"/>
          <w:b/>
          <w:color w:val="FF0000"/>
          <w:sz w:val="22"/>
        </w:rPr>
        <w:t>(</w:t>
      </w:r>
      <w:r w:rsidRPr="00C456B9">
        <w:rPr>
          <w:rFonts w:eastAsia="標楷體" w:hint="eastAsia"/>
          <w:b/>
          <w:color w:val="FF0000"/>
          <w:sz w:val="22"/>
        </w:rPr>
        <w:t>研究採用健保資料庫、系統性文獻回顧、或統合分析者，補助金額應該予以減少。</w:t>
      </w:r>
      <w:r w:rsidRPr="00C456B9">
        <w:rPr>
          <w:rFonts w:eastAsia="標楷體" w:hint="eastAsia"/>
          <w:b/>
          <w:color w:val="FF0000"/>
          <w:sz w:val="22"/>
        </w:rPr>
        <w:t>)</w:t>
      </w:r>
    </w:p>
    <w:p w14:paraId="3248F2DF" w14:textId="77777777" w:rsidR="00D37395" w:rsidRPr="009B6BD0" w:rsidRDefault="00D37395" w:rsidP="00D37395">
      <w:pPr>
        <w:rPr>
          <w:rFonts w:eastAsia="標楷體"/>
          <w:b/>
          <w:sz w:val="16"/>
          <w:szCs w:val="16"/>
        </w:rPr>
      </w:pPr>
    </w:p>
    <w:p w14:paraId="339A19DF" w14:textId="329664F6" w:rsidR="00702366" w:rsidRDefault="00702366" w:rsidP="00702366">
      <w:pPr>
        <w:rPr>
          <w:rFonts w:eastAsia="標楷體"/>
        </w:rPr>
      </w:pPr>
      <w:r w:rsidRPr="00CA48FD">
        <w:rPr>
          <w:rFonts w:eastAsia="標楷體" w:hint="eastAsia"/>
          <w:b/>
          <w:sz w:val="28"/>
        </w:rPr>
        <w:t>二、綜合審查意見：</w:t>
      </w:r>
      <w:r>
        <w:rPr>
          <w:rFonts w:eastAsia="標楷體"/>
        </w:rPr>
        <w:t>(</w:t>
      </w:r>
      <w:r w:rsidRPr="00D15825">
        <w:rPr>
          <w:rFonts w:eastAsia="標楷體" w:hint="eastAsia"/>
          <w:b/>
          <w:color w:val="0000FF"/>
        </w:rPr>
        <w:t>本綜合意見為</w:t>
      </w:r>
      <w:proofErr w:type="gramStart"/>
      <w:r w:rsidRPr="00D15825">
        <w:rPr>
          <w:rFonts w:eastAsia="標楷體" w:hint="eastAsia"/>
          <w:b/>
          <w:color w:val="0000FF"/>
        </w:rPr>
        <w:t>複</w:t>
      </w:r>
      <w:proofErr w:type="gramEnd"/>
      <w:r w:rsidRPr="00D15825">
        <w:rPr>
          <w:rFonts w:eastAsia="標楷體" w:hint="eastAsia"/>
          <w:b/>
          <w:color w:val="0000FF"/>
        </w:rPr>
        <w:t>審的重要參考資料，</w:t>
      </w:r>
      <w:r w:rsidRPr="00D15825">
        <w:rPr>
          <w:rFonts w:eastAsia="標楷體" w:hint="eastAsia"/>
          <w:b/>
          <w:color w:val="0000FF"/>
          <w:u w:val="single"/>
        </w:rPr>
        <w:t>敬請務必填寫</w:t>
      </w:r>
      <w:r>
        <w:rPr>
          <w:rFonts w:eastAsia="標楷體"/>
        </w:rPr>
        <w:t>)</w:t>
      </w:r>
    </w:p>
    <w:p w14:paraId="39DF5714" w14:textId="02818C85" w:rsidR="007C7C96" w:rsidRDefault="00891C6C" w:rsidP="00702366">
      <w:pPr>
        <w:spacing w:before="120"/>
        <w:rPr>
          <w:rFonts w:eastAsia="標楷體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467AEFAD" wp14:editId="5B7A5E9B">
            <wp:simplePos x="0" y="0"/>
            <wp:positionH relativeFrom="column">
              <wp:posOffset>1094740</wp:posOffset>
            </wp:positionH>
            <wp:positionV relativeFrom="paragraph">
              <wp:posOffset>2559685</wp:posOffset>
            </wp:positionV>
            <wp:extent cx="1056005" cy="459740"/>
            <wp:effectExtent l="0" t="0" r="0" b="0"/>
            <wp:wrapNone/>
            <wp:docPr id="3" name="圖片 3" descr="一張含有 線條畫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一張含有 線條畫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005" cy="459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3F53">
        <w:rPr>
          <w:rFonts w:eastAsia="標楷體"/>
        </w:rPr>
        <w:t xml:space="preserve"> </w:t>
      </w:r>
      <w:r w:rsidR="00E81626" w:rsidRPr="00E81626">
        <w:rPr>
          <w:rFonts w:eastAsia="標楷體"/>
        </w:rPr>
        <w:t>本計畫以質譜分析探討薑黃素合併亞麻</w:t>
      </w:r>
      <w:proofErr w:type="gramStart"/>
      <w:r w:rsidR="00E81626" w:rsidRPr="00E81626">
        <w:rPr>
          <w:rFonts w:eastAsia="標楷體"/>
        </w:rPr>
        <w:t>籽油對高脂高</w:t>
      </w:r>
      <w:proofErr w:type="gramEnd"/>
      <w:r w:rsidR="00E81626" w:rsidRPr="00E81626">
        <w:rPr>
          <w:rFonts w:eastAsia="標楷體"/>
        </w:rPr>
        <w:t>膽固醇飲食誘導</w:t>
      </w:r>
      <w:proofErr w:type="gramStart"/>
      <w:r w:rsidR="00E81626" w:rsidRPr="00E81626">
        <w:rPr>
          <w:rFonts w:eastAsia="標楷體"/>
        </w:rPr>
        <w:t>倉鼠之脂</w:t>
      </w:r>
      <w:proofErr w:type="gramEnd"/>
      <w:r w:rsidR="00E81626" w:rsidRPr="00E81626">
        <w:rPr>
          <w:rFonts w:eastAsia="標楷體"/>
        </w:rPr>
        <w:t>質代謝調控機制，主題具臨床應用價值並符合「營養應用研究」重點方向。研究設計完整，且已取得血清與肝臟脂質改善的初步數據，具良好延續性與可行性。主持人邱琬淳教授專長於營養代謝與功能性食品研究，發表多篇相關</w:t>
      </w:r>
      <w:r w:rsidR="00E81626" w:rsidRPr="00E81626">
        <w:rPr>
          <w:rFonts w:eastAsia="標楷體"/>
        </w:rPr>
        <w:t>SCI</w:t>
      </w:r>
      <w:r w:rsidR="00E81626" w:rsidRPr="00E81626">
        <w:rPr>
          <w:rFonts w:eastAsia="標楷體"/>
        </w:rPr>
        <w:t>論文；共同主持人魏賓慧主任具臨床營養實務經驗，黃士懿教授</w:t>
      </w:r>
      <w:proofErr w:type="gramStart"/>
      <w:r w:rsidR="00E81626" w:rsidRPr="00E81626">
        <w:rPr>
          <w:rFonts w:eastAsia="標楷體"/>
        </w:rPr>
        <w:t>精於脂質體</w:t>
      </w:r>
      <w:proofErr w:type="gramEnd"/>
      <w:r w:rsidR="00E81626" w:rsidRPr="00E81626">
        <w:rPr>
          <w:rFonts w:eastAsia="標楷體"/>
        </w:rPr>
        <w:t>學分析。團隊專長互補、研究基礎扎實，具備執行本研究的充分能力與資源。</w:t>
      </w:r>
    </w:p>
    <w:p w14:paraId="67E0D42F" w14:textId="6FAEF50B" w:rsidR="00E81626" w:rsidRDefault="00E81626" w:rsidP="00702366">
      <w:pPr>
        <w:spacing w:before="120"/>
        <w:rPr>
          <w:rFonts w:eastAsia="標楷體"/>
        </w:rPr>
      </w:pPr>
      <w:r>
        <w:rPr>
          <w:rFonts w:eastAsia="標楷體" w:hint="eastAsia"/>
        </w:rPr>
        <w:t>以下建議</w:t>
      </w:r>
      <w:r>
        <w:rPr>
          <w:rFonts w:eastAsia="標楷體" w:hint="eastAsia"/>
        </w:rPr>
        <w:t>:</w:t>
      </w:r>
    </w:p>
    <w:p w14:paraId="00989D87" w14:textId="77777777" w:rsidR="00992850" w:rsidRDefault="00992850" w:rsidP="00992850">
      <w:pPr>
        <w:pStyle w:val="a7"/>
        <w:numPr>
          <w:ilvl w:val="0"/>
          <w:numId w:val="1"/>
        </w:numPr>
        <w:spacing w:before="120"/>
        <w:ind w:leftChars="0"/>
        <w:rPr>
          <w:rFonts w:eastAsia="標楷體"/>
        </w:rPr>
      </w:pPr>
      <w:r w:rsidRPr="00992850">
        <w:rPr>
          <w:rFonts w:eastAsia="標楷體" w:hint="eastAsia"/>
        </w:rPr>
        <w:t>建議補充脂質體學分析的詳細技術流程與品質控制策略，以確保數據的準確性與再現性。脂質萃取部分，應明確說明血漿與肝臟樣本的前處理差異（溶劑比例、均質條件、離心參數），並列出外</w:t>
      </w:r>
      <w:proofErr w:type="gramStart"/>
      <w:r w:rsidRPr="00992850">
        <w:rPr>
          <w:rFonts w:eastAsia="標楷體" w:hint="eastAsia"/>
        </w:rPr>
        <w:t>源性脂質</w:t>
      </w:r>
      <w:proofErr w:type="gramEnd"/>
      <w:r w:rsidRPr="00992850">
        <w:rPr>
          <w:rFonts w:eastAsia="標楷體" w:hint="eastAsia"/>
        </w:rPr>
        <w:t>標準品的種類與添加濃度，設定回收率標準（建議</w:t>
      </w:r>
      <w:r w:rsidRPr="00992850">
        <w:rPr>
          <w:rFonts w:eastAsia="標楷體" w:hint="eastAsia"/>
        </w:rPr>
        <w:t>&gt;80%</w:t>
      </w:r>
      <w:r w:rsidRPr="00992850">
        <w:rPr>
          <w:rFonts w:eastAsia="標楷體" w:hint="eastAsia"/>
        </w:rPr>
        <w:t>）。同時應說明</w:t>
      </w:r>
      <w:r w:rsidRPr="00992850">
        <w:rPr>
          <w:rFonts w:eastAsia="標楷體" w:hint="eastAsia"/>
        </w:rPr>
        <w:t>Intra-study QC</w:t>
      </w:r>
      <w:r w:rsidRPr="00992850">
        <w:rPr>
          <w:rFonts w:eastAsia="標楷體" w:hint="eastAsia"/>
        </w:rPr>
        <w:t>樣本的製備方式、插入頻率（每</w:t>
      </w:r>
      <w:r w:rsidRPr="00992850">
        <w:rPr>
          <w:rFonts w:eastAsia="標楷體" w:hint="eastAsia"/>
        </w:rPr>
        <w:t>10</w:t>
      </w:r>
      <w:proofErr w:type="gramStart"/>
      <w:r w:rsidRPr="00992850">
        <w:rPr>
          <w:rFonts w:eastAsia="標楷體" w:hint="eastAsia"/>
        </w:rPr>
        <w:t>–</w:t>
      </w:r>
      <w:proofErr w:type="gramEnd"/>
      <w:r w:rsidRPr="00992850">
        <w:rPr>
          <w:rFonts w:eastAsia="標楷體" w:hint="eastAsia"/>
        </w:rPr>
        <w:t>15</w:t>
      </w:r>
      <w:r w:rsidRPr="00992850">
        <w:rPr>
          <w:rFonts w:eastAsia="標楷體" w:hint="eastAsia"/>
        </w:rPr>
        <w:t>樣本）及接受標準（</w:t>
      </w:r>
      <w:r w:rsidRPr="00992850">
        <w:rPr>
          <w:rFonts w:eastAsia="標楷體" w:hint="eastAsia"/>
        </w:rPr>
        <w:t>CV&lt;20%</w:t>
      </w:r>
      <w:r w:rsidRPr="00992850">
        <w:rPr>
          <w:rFonts w:eastAsia="標楷體" w:hint="eastAsia"/>
        </w:rPr>
        <w:t>）。質譜分析建議補充</w:t>
      </w:r>
      <w:r w:rsidRPr="00992850">
        <w:rPr>
          <w:rFonts w:eastAsia="標楷體" w:hint="eastAsia"/>
        </w:rPr>
        <w:t>UPLC-Q-TOF/MS</w:t>
      </w:r>
      <w:r w:rsidRPr="00992850">
        <w:rPr>
          <w:rFonts w:eastAsia="標楷體" w:hint="eastAsia"/>
        </w:rPr>
        <w:t>的層析與偵測條件，</w:t>
      </w:r>
      <w:proofErr w:type="gramStart"/>
      <w:r w:rsidRPr="00992850">
        <w:rPr>
          <w:rFonts w:eastAsia="標楷體" w:hint="eastAsia"/>
        </w:rPr>
        <w:t>包括管柱規格</w:t>
      </w:r>
      <w:proofErr w:type="gramEnd"/>
      <w:r w:rsidRPr="00992850">
        <w:rPr>
          <w:rFonts w:eastAsia="標楷體" w:hint="eastAsia"/>
        </w:rPr>
        <w:t>、流動相組成、</w:t>
      </w:r>
      <w:proofErr w:type="gramStart"/>
      <w:r w:rsidRPr="00992850">
        <w:rPr>
          <w:rFonts w:eastAsia="標楷體" w:hint="eastAsia"/>
        </w:rPr>
        <w:t>梯度洗脫</w:t>
      </w:r>
      <w:proofErr w:type="gramEnd"/>
      <w:r w:rsidRPr="00992850">
        <w:rPr>
          <w:rFonts w:eastAsia="標楷體" w:hint="eastAsia"/>
        </w:rPr>
        <w:t>程序、離子化模式</w:t>
      </w:r>
      <w:r w:rsidRPr="00992850">
        <w:rPr>
          <w:rFonts w:eastAsia="標楷體" w:hint="eastAsia"/>
        </w:rPr>
        <w:lastRenderedPageBreak/>
        <w:t>與主要</w:t>
      </w:r>
      <w:r w:rsidRPr="00992850">
        <w:rPr>
          <w:rFonts w:eastAsia="標楷體" w:hint="eastAsia"/>
        </w:rPr>
        <w:t>MS</w:t>
      </w:r>
      <w:r w:rsidRPr="00992850">
        <w:rPr>
          <w:rFonts w:eastAsia="標楷體" w:hint="eastAsia"/>
        </w:rPr>
        <w:t>參數設定。脂質鑑定標準應明確（</w:t>
      </w:r>
      <w:r w:rsidRPr="00992850">
        <w:rPr>
          <w:rFonts w:eastAsia="標楷體" w:hint="eastAsia"/>
        </w:rPr>
        <w:t>score&gt;30</w:t>
      </w:r>
      <w:r w:rsidRPr="00992850">
        <w:rPr>
          <w:rFonts w:eastAsia="標楷體" w:hint="eastAsia"/>
        </w:rPr>
        <w:t>、</w:t>
      </w:r>
      <w:r w:rsidRPr="00992850">
        <w:rPr>
          <w:rFonts w:eastAsia="標楷體" w:hint="eastAsia"/>
        </w:rPr>
        <w:t>fragment match&gt;60%</w:t>
      </w:r>
      <w:r w:rsidRPr="00992850">
        <w:rPr>
          <w:rFonts w:eastAsia="標楷體" w:hint="eastAsia"/>
        </w:rPr>
        <w:t>）。數據處理部分，應詳述</w:t>
      </w:r>
      <w:r w:rsidRPr="00992850">
        <w:rPr>
          <w:rFonts w:eastAsia="標楷體" w:hint="eastAsia"/>
        </w:rPr>
        <w:t>Progenesis QI</w:t>
      </w:r>
      <w:r w:rsidRPr="00992850">
        <w:rPr>
          <w:rFonts w:eastAsia="標楷體" w:hint="eastAsia"/>
        </w:rPr>
        <w:t>的</w:t>
      </w:r>
      <w:r w:rsidRPr="00992850">
        <w:rPr>
          <w:rFonts w:eastAsia="標楷體" w:hint="eastAsia"/>
        </w:rPr>
        <w:t>peak picking</w:t>
      </w:r>
      <w:r w:rsidRPr="00992850">
        <w:rPr>
          <w:rFonts w:eastAsia="標楷體" w:hint="eastAsia"/>
        </w:rPr>
        <w:t>參數、數據標準化與缺失值處理策略，並採用</w:t>
      </w:r>
      <w:r w:rsidRPr="00992850">
        <w:rPr>
          <w:rFonts w:eastAsia="標楷體" w:hint="eastAsia"/>
        </w:rPr>
        <w:t>PCA</w:t>
      </w:r>
      <w:r w:rsidRPr="00992850">
        <w:rPr>
          <w:rFonts w:eastAsia="標楷體" w:hint="eastAsia"/>
        </w:rPr>
        <w:t>、</w:t>
      </w:r>
      <w:r w:rsidRPr="00992850">
        <w:rPr>
          <w:rFonts w:eastAsia="標楷體" w:hint="eastAsia"/>
        </w:rPr>
        <w:t>PLS-DA</w:t>
      </w:r>
      <w:r w:rsidRPr="00992850">
        <w:rPr>
          <w:rFonts w:eastAsia="標楷體" w:hint="eastAsia"/>
        </w:rPr>
        <w:t>等</w:t>
      </w:r>
      <w:proofErr w:type="gramStart"/>
      <w:r w:rsidRPr="00992850">
        <w:rPr>
          <w:rFonts w:eastAsia="標楷體" w:hint="eastAsia"/>
        </w:rPr>
        <w:t>多變量</w:t>
      </w:r>
      <w:proofErr w:type="gramEnd"/>
      <w:r w:rsidRPr="00992850">
        <w:rPr>
          <w:rFonts w:eastAsia="標楷體" w:hint="eastAsia"/>
        </w:rPr>
        <w:t>分析及</w:t>
      </w:r>
      <w:r w:rsidRPr="00992850">
        <w:rPr>
          <w:rFonts w:eastAsia="標楷體" w:hint="eastAsia"/>
        </w:rPr>
        <w:t>FDR&lt;0.05</w:t>
      </w:r>
      <w:r w:rsidRPr="00992850">
        <w:rPr>
          <w:rFonts w:eastAsia="標楷體" w:hint="eastAsia"/>
        </w:rPr>
        <w:t>的多重校正，設定差異脂質篩選標準（</w:t>
      </w:r>
      <w:r w:rsidRPr="00992850">
        <w:rPr>
          <w:rFonts w:eastAsia="標楷體" w:hint="eastAsia"/>
        </w:rPr>
        <w:t>fold change&gt;1.5</w:t>
      </w:r>
      <w:r w:rsidRPr="00992850">
        <w:rPr>
          <w:rFonts w:eastAsia="標楷體" w:hint="eastAsia"/>
        </w:rPr>
        <w:t>且</w:t>
      </w:r>
      <w:r w:rsidRPr="00992850">
        <w:rPr>
          <w:rFonts w:eastAsia="標楷體" w:hint="eastAsia"/>
        </w:rPr>
        <w:t>p&lt;0.05</w:t>
      </w:r>
      <w:r w:rsidRPr="00992850">
        <w:rPr>
          <w:rFonts w:eastAsia="標楷體" w:hint="eastAsia"/>
        </w:rPr>
        <w:t>）。</w:t>
      </w:r>
    </w:p>
    <w:p w14:paraId="3B16857A" w14:textId="77777777" w:rsidR="00992850" w:rsidRDefault="00992850" w:rsidP="00992850">
      <w:pPr>
        <w:pStyle w:val="a7"/>
        <w:numPr>
          <w:ilvl w:val="0"/>
          <w:numId w:val="1"/>
        </w:numPr>
        <w:spacing w:before="120"/>
        <w:ind w:leftChars="0"/>
        <w:rPr>
          <w:rFonts w:eastAsia="標楷體"/>
        </w:rPr>
      </w:pPr>
      <w:r w:rsidRPr="00992850">
        <w:rPr>
          <w:rFonts w:eastAsia="標楷體" w:hint="eastAsia"/>
        </w:rPr>
        <w:t>為提升研究的機制深度與生物學意義，建議建立脂質代謝調控的整合性分析架構。基因與蛋白質層面應進行肝臟脂質合成與氧化相關基因（</w:t>
      </w:r>
      <w:r w:rsidRPr="00992850">
        <w:rPr>
          <w:rFonts w:eastAsia="標楷體" w:hint="eastAsia"/>
        </w:rPr>
        <w:t>ACC1</w:t>
      </w:r>
      <w:r w:rsidRPr="00992850">
        <w:rPr>
          <w:rFonts w:eastAsia="標楷體" w:hint="eastAsia"/>
        </w:rPr>
        <w:t>、</w:t>
      </w:r>
      <w:r w:rsidRPr="00992850">
        <w:rPr>
          <w:rFonts w:eastAsia="標楷體" w:hint="eastAsia"/>
        </w:rPr>
        <w:t>FAS</w:t>
      </w:r>
      <w:r w:rsidRPr="00992850">
        <w:rPr>
          <w:rFonts w:eastAsia="標楷體" w:hint="eastAsia"/>
        </w:rPr>
        <w:t>、</w:t>
      </w:r>
      <w:r w:rsidRPr="00992850">
        <w:rPr>
          <w:rFonts w:eastAsia="標楷體" w:hint="eastAsia"/>
        </w:rPr>
        <w:t>SREBP-1c</w:t>
      </w:r>
      <w:r w:rsidRPr="00992850">
        <w:rPr>
          <w:rFonts w:eastAsia="標楷體" w:hint="eastAsia"/>
        </w:rPr>
        <w:t>、</w:t>
      </w:r>
      <w:r w:rsidRPr="00992850">
        <w:rPr>
          <w:rFonts w:eastAsia="標楷體" w:hint="eastAsia"/>
        </w:rPr>
        <w:t>CPT1a</w:t>
      </w:r>
      <w:r w:rsidRPr="00992850">
        <w:rPr>
          <w:rFonts w:eastAsia="標楷體" w:hint="eastAsia"/>
        </w:rPr>
        <w:t>、</w:t>
      </w:r>
      <w:r w:rsidRPr="00992850">
        <w:rPr>
          <w:rFonts w:eastAsia="標楷體" w:hint="eastAsia"/>
        </w:rPr>
        <w:t>PPAR</w:t>
      </w:r>
      <w:r w:rsidRPr="00992850">
        <w:rPr>
          <w:rFonts w:eastAsia="標楷體" w:hint="eastAsia"/>
        </w:rPr>
        <w:t>α等）之</w:t>
      </w:r>
      <w:r w:rsidRPr="00992850">
        <w:rPr>
          <w:rFonts w:eastAsia="標楷體" w:hint="eastAsia"/>
        </w:rPr>
        <w:t>qPCR</w:t>
      </w:r>
      <w:r w:rsidRPr="00992850">
        <w:rPr>
          <w:rFonts w:eastAsia="標楷體" w:hint="eastAsia"/>
        </w:rPr>
        <w:t>分析，包含</w:t>
      </w:r>
      <w:r w:rsidRPr="00992850">
        <w:rPr>
          <w:rFonts w:eastAsia="標楷體" w:hint="eastAsia"/>
        </w:rPr>
        <w:t>melting curve</w:t>
      </w:r>
      <w:r w:rsidRPr="00992850">
        <w:rPr>
          <w:rFonts w:eastAsia="標楷體" w:hint="eastAsia"/>
        </w:rPr>
        <w:t>驗證與效率校正；</w:t>
      </w:r>
      <w:r w:rsidRPr="00992850">
        <w:rPr>
          <w:rFonts w:eastAsia="標楷體" w:hint="eastAsia"/>
        </w:rPr>
        <w:t>Western blot</w:t>
      </w:r>
      <w:r w:rsidRPr="00992850">
        <w:rPr>
          <w:rFonts w:eastAsia="標楷體" w:hint="eastAsia"/>
        </w:rPr>
        <w:t>則量化</w:t>
      </w:r>
      <w:r w:rsidRPr="00992850">
        <w:rPr>
          <w:rFonts w:eastAsia="標楷體" w:hint="eastAsia"/>
        </w:rPr>
        <w:t>SREBP1</w:t>
      </w:r>
      <w:r w:rsidRPr="00992850">
        <w:rPr>
          <w:rFonts w:eastAsia="標楷體" w:hint="eastAsia"/>
        </w:rPr>
        <w:t>、</w:t>
      </w:r>
      <w:r w:rsidRPr="00992850">
        <w:rPr>
          <w:rFonts w:eastAsia="標楷體" w:hint="eastAsia"/>
        </w:rPr>
        <w:t>SCD</w:t>
      </w:r>
      <w:r w:rsidRPr="00992850">
        <w:rPr>
          <w:rFonts w:eastAsia="標楷體" w:hint="eastAsia"/>
        </w:rPr>
        <w:t>、</w:t>
      </w:r>
      <w:r w:rsidRPr="00992850">
        <w:rPr>
          <w:rFonts w:eastAsia="標楷體" w:hint="eastAsia"/>
        </w:rPr>
        <w:t>HMGCR</w:t>
      </w:r>
      <w:r w:rsidRPr="00992850">
        <w:rPr>
          <w:rFonts w:eastAsia="標楷體" w:hint="eastAsia"/>
        </w:rPr>
        <w:t>、</w:t>
      </w:r>
      <w:r w:rsidRPr="00992850">
        <w:rPr>
          <w:rFonts w:eastAsia="標楷體" w:hint="eastAsia"/>
        </w:rPr>
        <w:t>CYP7A1</w:t>
      </w:r>
      <w:r w:rsidRPr="00992850">
        <w:rPr>
          <w:rFonts w:eastAsia="標楷體" w:hint="eastAsia"/>
        </w:rPr>
        <w:t>等蛋白並提供代表圖。應補充肝臟組織學（</w:t>
      </w:r>
      <w:r w:rsidRPr="00992850">
        <w:rPr>
          <w:rFonts w:eastAsia="標楷體" w:hint="eastAsia"/>
        </w:rPr>
        <w:t>H&amp;E</w:t>
      </w:r>
      <w:r w:rsidRPr="00992850">
        <w:rPr>
          <w:rFonts w:eastAsia="標楷體" w:hint="eastAsia"/>
        </w:rPr>
        <w:t>與</w:t>
      </w:r>
      <w:r w:rsidRPr="00992850">
        <w:rPr>
          <w:rFonts w:eastAsia="標楷體" w:hint="eastAsia"/>
        </w:rPr>
        <w:t>Oil Red O</w:t>
      </w:r>
      <w:r w:rsidRPr="00992850">
        <w:rPr>
          <w:rFonts w:eastAsia="標楷體" w:hint="eastAsia"/>
        </w:rPr>
        <w:t>）分析與半定量評分以確認脂肪變性程度。時序性探討方面，建議整合「脂質體變化→基因表現→蛋白活性→生理表型」之時間關聯圖譜，分析不同</w:t>
      </w:r>
      <w:proofErr w:type="gramStart"/>
      <w:r w:rsidRPr="00992850">
        <w:rPr>
          <w:rFonts w:eastAsia="標楷體" w:hint="eastAsia"/>
        </w:rPr>
        <w:t>劑量對脂質</w:t>
      </w:r>
      <w:proofErr w:type="gramEnd"/>
      <w:r w:rsidRPr="00992850">
        <w:rPr>
          <w:rFonts w:eastAsia="標楷體" w:hint="eastAsia"/>
        </w:rPr>
        <w:t>代謝物的劑量效應與血液</w:t>
      </w:r>
      <w:proofErr w:type="gramStart"/>
      <w:r w:rsidRPr="00992850">
        <w:rPr>
          <w:rFonts w:eastAsia="標楷體" w:hint="eastAsia"/>
        </w:rPr>
        <w:t>—肝臟間的相關性</w:t>
      </w:r>
      <w:proofErr w:type="gramEnd"/>
      <w:r w:rsidRPr="00992850">
        <w:rPr>
          <w:rFonts w:eastAsia="標楷體" w:hint="eastAsia"/>
        </w:rPr>
        <w:t>，並結合</w:t>
      </w:r>
      <w:r w:rsidRPr="00992850">
        <w:rPr>
          <w:rFonts w:eastAsia="標楷體"/>
        </w:rPr>
        <w:t>TBARS</w:t>
      </w:r>
      <w:r w:rsidRPr="00992850">
        <w:rPr>
          <w:rFonts w:eastAsia="標楷體" w:hint="eastAsia"/>
        </w:rPr>
        <w:t>、抗氧化酶活性及脂質過氧化產物的變化。可進行</w:t>
      </w:r>
      <w:r w:rsidRPr="00992850">
        <w:rPr>
          <w:rFonts w:eastAsia="標楷體"/>
        </w:rPr>
        <w:t>KEGG</w:t>
      </w:r>
      <w:r w:rsidRPr="00992850">
        <w:rPr>
          <w:rFonts w:eastAsia="標楷體" w:hint="eastAsia"/>
        </w:rPr>
        <w:t>或</w:t>
      </w:r>
      <w:proofErr w:type="spellStart"/>
      <w:r w:rsidRPr="00992850">
        <w:rPr>
          <w:rFonts w:eastAsia="標楷體"/>
        </w:rPr>
        <w:t>LipidMaps</w:t>
      </w:r>
      <w:proofErr w:type="spellEnd"/>
      <w:proofErr w:type="gramStart"/>
      <w:r w:rsidRPr="00992850">
        <w:rPr>
          <w:rFonts w:eastAsia="標楷體" w:hint="eastAsia"/>
        </w:rPr>
        <w:t>通路富集分析</w:t>
      </w:r>
      <w:proofErr w:type="gramEnd"/>
      <w:r w:rsidRPr="00992850">
        <w:rPr>
          <w:rFonts w:eastAsia="標楷體" w:hint="eastAsia"/>
        </w:rPr>
        <w:t>，建立代謝</w:t>
      </w:r>
      <w:proofErr w:type="gramStart"/>
      <w:r w:rsidRPr="00992850">
        <w:rPr>
          <w:rFonts w:eastAsia="標楷體" w:hint="eastAsia"/>
        </w:rPr>
        <w:t>調控網絡</w:t>
      </w:r>
      <w:proofErr w:type="gramEnd"/>
      <w:r w:rsidRPr="00992850">
        <w:rPr>
          <w:rFonts w:eastAsia="標楷體" w:hint="eastAsia"/>
        </w:rPr>
        <w:t>；同時建議驗證</w:t>
      </w:r>
      <w:r w:rsidRPr="00992850">
        <w:rPr>
          <w:rFonts w:eastAsia="標楷體"/>
        </w:rPr>
        <w:t>ALA</w:t>
      </w:r>
      <w:r w:rsidRPr="00992850">
        <w:rPr>
          <w:rFonts w:eastAsia="標楷體" w:hint="eastAsia"/>
        </w:rPr>
        <w:t>轉換為</w:t>
      </w:r>
      <w:r w:rsidRPr="00992850">
        <w:rPr>
          <w:rFonts w:eastAsia="標楷體"/>
        </w:rPr>
        <w:t>EPA/DHA</w:t>
      </w:r>
      <w:r w:rsidRPr="00992850">
        <w:rPr>
          <w:rFonts w:eastAsia="標楷體" w:hint="eastAsia"/>
        </w:rPr>
        <w:t>的效率，探討薑黃素與</w:t>
      </w:r>
      <w:r w:rsidRPr="00992850">
        <w:rPr>
          <w:rFonts w:eastAsia="標楷體"/>
        </w:rPr>
        <w:t>ALA</w:t>
      </w:r>
      <w:r w:rsidRPr="00992850">
        <w:rPr>
          <w:rFonts w:eastAsia="標楷體" w:hint="eastAsia"/>
        </w:rPr>
        <w:t>的協同作用是否經由</w:t>
      </w:r>
      <w:r w:rsidRPr="00992850">
        <w:rPr>
          <w:rFonts w:eastAsia="標楷體"/>
        </w:rPr>
        <w:t>PPAR</w:t>
      </w:r>
      <w:r w:rsidRPr="00992850">
        <w:rPr>
          <w:rFonts w:eastAsia="標楷體" w:hint="eastAsia"/>
        </w:rPr>
        <w:t>、</w:t>
      </w:r>
      <w:r w:rsidRPr="00992850">
        <w:rPr>
          <w:rFonts w:eastAsia="標楷體"/>
        </w:rPr>
        <w:t>SREBP</w:t>
      </w:r>
      <w:r w:rsidRPr="00992850">
        <w:rPr>
          <w:rFonts w:eastAsia="標楷體" w:hint="eastAsia"/>
        </w:rPr>
        <w:t>或</w:t>
      </w:r>
      <w:r w:rsidRPr="00992850">
        <w:rPr>
          <w:rFonts w:eastAsia="標楷體"/>
        </w:rPr>
        <w:t>Nrf2</w:t>
      </w:r>
      <w:r w:rsidRPr="00992850">
        <w:rPr>
          <w:rFonts w:eastAsia="標楷體" w:hint="eastAsia"/>
        </w:rPr>
        <w:t>路徑，並</w:t>
      </w:r>
      <w:proofErr w:type="gramStart"/>
      <w:r w:rsidRPr="00992850">
        <w:rPr>
          <w:rFonts w:eastAsia="標楷體" w:hint="eastAsia"/>
        </w:rPr>
        <w:t>釐清抗</w:t>
      </w:r>
      <w:proofErr w:type="gramEnd"/>
      <w:r w:rsidRPr="00992850">
        <w:rPr>
          <w:rFonts w:eastAsia="標楷體" w:hint="eastAsia"/>
        </w:rPr>
        <w:t>氧化能力與脂質改善的因果關聯。</w:t>
      </w:r>
    </w:p>
    <w:p w14:paraId="3DCC5501" w14:textId="763D95B1" w:rsidR="00E81626" w:rsidRPr="00992850" w:rsidRDefault="00992850" w:rsidP="00992850">
      <w:pPr>
        <w:pStyle w:val="a7"/>
        <w:numPr>
          <w:ilvl w:val="0"/>
          <w:numId w:val="1"/>
        </w:numPr>
        <w:spacing w:before="120"/>
        <w:ind w:leftChars="0"/>
        <w:rPr>
          <w:rFonts w:eastAsia="標楷體"/>
        </w:rPr>
      </w:pPr>
      <w:r w:rsidRPr="00992850">
        <w:rPr>
          <w:rFonts w:eastAsia="標楷體" w:hint="eastAsia"/>
        </w:rPr>
        <w:t>由於本研究屬於延續型計畫，前次</w:t>
      </w:r>
      <w:r w:rsidRPr="00992850">
        <w:rPr>
          <w:rFonts w:eastAsia="標楷體"/>
        </w:rPr>
        <w:t>IACUC</w:t>
      </w:r>
      <w:r w:rsidRPr="00992850">
        <w:rPr>
          <w:rFonts w:eastAsia="標楷體" w:hint="eastAsia"/>
        </w:rPr>
        <w:t>核准案（</w:t>
      </w:r>
      <w:r w:rsidRPr="00992850">
        <w:rPr>
          <w:rFonts w:eastAsia="標楷體"/>
        </w:rPr>
        <w:t>LAC2023-0098</w:t>
      </w:r>
      <w:r w:rsidRPr="00992850">
        <w:rPr>
          <w:rFonts w:eastAsia="標楷體" w:hint="eastAsia"/>
        </w:rPr>
        <w:t>）所收集之動物檢體將作為本計畫分析之基礎，建議明確說明檢體保存與品質控管措施，以確保後續分析的準確性與可靠性。應具體說明檢體保存條件</w:t>
      </w:r>
      <w:proofErr w:type="gramStart"/>
      <w:r w:rsidRPr="00992850">
        <w:rPr>
          <w:rFonts w:eastAsia="標楷體" w:hint="eastAsia"/>
        </w:rPr>
        <w:t>（</w:t>
      </w:r>
      <w:proofErr w:type="gramEnd"/>
      <w:r w:rsidRPr="00992850">
        <w:rPr>
          <w:rFonts w:eastAsia="標楷體" w:hint="eastAsia"/>
        </w:rPr>
        <w:t>如</w:t>
      </w:r>
      <w:r w:rsidRPr="00992850">
        <w:rPr>
          <w:rFonts w:eastAsia="標楷體"/>
        </w:rPr>
        <w:t>−80°C</w:t>
      </w:r>
      <w:r w:rsidRPr="00992850">
        <w:rPr>
          <w:rFonts w:eastAsia="標楷體" w:hint="eastAsia"/>
        </w:rPr>
        <w:t>冷凍保存、避免反覆凍融）、分裝管理方式及追蹤編碼系統，以防樣本交叉污染或標示錯誤。同時，建議提供</w:t>
      </w:r>
      <w:r w:rsidRPr="00992850">
        <w:rPr>
          <w:rFonts w:eastAsia="標楷體"/>
        </w:rPr>
        <w:t>RNA</w:t>
      </w:r>
      <w:r w:rsidRPr="00992850">
        <w:rPr>
          <w:rFonts w:eastAsia="標楷體" w:hint="eastAsia"/>
        </w:rPr>
        <w:t>完整性（</w:t>
      </w:r>
      <w:r w:rsidRPr="00992850">
        <w:rPr>
          <w:rFonts w:eastAsia="標楷體"/>
        </w:rPr>
        <w:t>RIN</w:t>
      </w:r>
      <w:r w:rsidRPr="00992850">
        <w:rPr>
          <w:rFonts w:eastAsia="標楷體" w:hint="eastAsia"/>
        </w:rPr>
        <w:t>值）、蛋白質濃度與脂質穩定性等品質評估結果，作為後續分子與脂質體學分析的依據。若部分樣本保存時間較長或分析時程延後，應說明採取的品質驗證策略（如隨機重測、內標控制）。</w:t>
      </w:r>
      <w:proofErr w:type="gramStart"/>
      <w:r w:rsidRPr="00992850">
        <w:rPr>
          <w:rFonts w:eastAsia="標楷體" w:hint="eastAsia"/>
        </w:rPr>
        <w:t>此外，</w:t>
      </w:r>
      <w:proofErr w:type="gramEnd"/>
      <w:r w:rsidRPr="00992850">
        <w:rPr>
          <w:rFonts w:eastAsia="標楷體" w:hint="eastAsia"/>
        </w:rPr>
        <w:t>雖為延續研究，仍應確認原</w:t>
      </w:r>
      <w:r w:rsidRPr="00992850">
        <w:rPr>
          <w:rFonts w:eastAsia="標楷體" w:hint="eastAsia"/>
        </w:rPr>
        <w:t>IACUC</w:t>
      </w:r>
      <w:r w:rsidRPr="00992850">
        <w:rPr>
          <w:rFonts w:eastAsia="標楷體" w:hint="eastAsia"/>
        </w:rPr>
        <w:t>核准範圍與本計畫使用目的一致，必要時提出展延或補充說明，以確保研究合乎倫理規範並維持數據的科學可信度。</w:t>
      </w:r>
    </w:p>
    <w:sectPr w:rsidR="00E81626" w:rsidRPr="00992850" w:rsidSect="00331E8B">
      <w:headerReference w:type="default" r:id="rId9"/>
      <w:footerReference w:type="default" r:id="rId10"/>
      <w:pgSz w:w="11907" w:h="16840" w:code="9"/>
      <w:pgMar w:top="397" w:right="567" w:bottom="737" w:left="851" w:header="39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75399" w14:textId="77777777" w:rsidR="00E10CEC" w:rsidRDefault="00E10CEC">
      <w:r>
        <w:separator/>
      </w:r>
    </w:p>
  </w:endnote>
  <w:endnote w:type="continuationSeparator" w:id="0">
    <w:p w14:paraId="3C31AACF" w14:textId="77777777" w:rsidR="00E10CEC" w:rsidRDefault="00E10C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43744" w14:textId="156B1233" w:rsidR="00384959" w:rsidRDefault="00392DF7">
    <w:pPr>
      <w:tabs>
        <w:tab w:val="left" w:pos="6120"/>
      </w:tabs>
      <w:spacing w:before="120"/>
      <w:ind w:left="540"/>
      <w:rPr>
        <w:rFonts w:eastAsia="標楷體"/>
      </w:rPr>
    </w:pPr>
    <w:r>
      <w:rPr>
        <w:rFonts w:eastAsia="標楷體"/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3B473FE5" wp14:editId="376AFC6C">
              <wp:simplePos x="0" y="0"/>
              <wp:positionH relativeFrom="column">
                <wp:posOffset>-635</wp:posOffset>
              </wp:positionH>
              <wp:positionV relativeFrom="paragraph">
                <wp:posOffset>41275</wp:posOffset>
              </wp:positionV>
              <wp:extent cx="6515735" cy="635"/>
              <wp:effectExtent l="6350" t="11430" r="12065" b="6985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735" cy="63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7A336B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05pt,3.25pt" to="513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" o:allowincell="f">
              <v:stroke startarrowwidth="narrow" startarrowlength="short" endarrowwidth="narrow" endarrowlength="short"/>
            </v:line>
          </w:pict>
        </mc:Fallback>
      </mc:AlternateContent>
    </w:r>
    <w:r w:rsidR="00384959">
      <w:rPr>
        <w:rFonts w:eastAsia="標楷體" w:hint="eastAsia"/>
      </w:rPr>
      <w:t>審查委員：</w:t>
    </w:r>
    <w:r w:rsidR="00384959">
      <w:rPr>
        <w:rFonts w:eastAsia="標楷體"/>
      </w:rPr>
      <w:tab/>
    </w:r>
    <w:r w:rsidR="00384959">
      <w:rPr>
        <w:rFonts w:eastAsia="標楷體" w:hint="eastAsia"/>
      </w:rPr>
      <w:t xml:space="preserve">      </w:t>
    </w:r>
    <w:r w:rsidR="00992850">
      <w:rPr>
        <w:rFonts w:eastAsia="標楷體" w:hint="eastAsia"/>
      </w:rPr>
      <w:t>114</w:t>
    </w:r>
    <w:r w:rsidR="00384959">
      <w:rPr>
        <w:rFonts w:eastAsia="標楷體" w:hint="eastAsia"/>
      </w:rPr>
      <w:t>年</w:t>
    </w:r>
    <w:r w:rsidR="00384959">
      <w:rPr>
        <w:rFonts w:eastAsia="標楷體"/>
      </w:rPr>
      <w:t xml:space="preserve"> </w:t>
    </w:r>
    <w:r w:rsidR="00992850">
      <w:rPr>
        <w:rFonts w:eastAsia="標楷體" w:hint="eastAsia"/>
      </w:rPr>
      <w:t>10</w:t>
    </w:r>
    <w:r w:rsidR="00384959">
      <w:rPr>
        <w:rFonts w:eastAsia="標楷體" w:hint="eastAsia"/>
      </w:rPr>
      <w:t>月</w:t>
    </w:r>
    <w:r w:rsidR="00992850">
      <w:rPr>
        <w:rFonts w:eastAsia="標楷體" w:hint="eastAsia"/>
      </w:rPr>
      <w:t>29</w:t>
    </w:r>
    <w:r w:rsidR="00384959">
      <w:rPr>
        <w:rFonts w:eastAsia="標楷體" w:hint="eastAsia"/>
      </w:rPr>
      <w:t>日</w:t>
    </w:r>
  </w:p>
  <w:p w14:paraId="74C8FB59" w14:textId="77777777" w:rsidR="00384959" w:rsidRDefault="00384959">
    <w:pPr>
      <w:pStyle w:val="a3"/>
      <w:jc w:val="right"/>
    </w:pPr>
    <w:r>
      <w:rPr>
        <w:rFonts w:hint="eastAsia"/>
      </w:rPr>
      <w:t>第</w:t>
    </w:r>
    <w:r>
      <w:rPr>
        <w:rFonts w:hint="eastAsia"/>
      </w:rPr>
      <w:t xml:space="preserve"> </w:t>
    </w:r>
    <w:r w:rsidR="008A0161">
      <w:fldChar w:fldCharType="begin"/>
    </w:r>
    <w:r w:rsidR="008A0161">
      <w:instrText xml:space="preserve"> PAGE </w:instrText>
    </w:r>
    <w:r w:rsidR="008A0161">
      <w:fldChar w:fldCharType="separate"/>
    </w:r>
    <w:r w:rsidR="00831A3E">
      <w:rPr>
        <w:noProof/>
      </w:rPr>
      <w:t>1</w:t>
    </w:r>
    <w:r w:rsidR="008A0161">
      <w:rPr>
        <w:noProof/>
      </w:rPr>
      <w:fldChar w:fldCharType="end"/>
    </w:r>
    <w:r>
      <w:rPr>
        <w:rFonts w:hint="eastAsia"/>
      </w:rPr>
      <w:t xml:space="preserve"> </w:t>
    </w:r>
    <w:r>
      <w:rPr>
        <w:rFonts w:hint="eastAsia"/>
      </w:rPr>
      <w:t>頁，共</w:t>
    </w:r>
    <w:r>
      <w:rPr>
        <w:rFonts w:hint="eastAsia"/>
      </w:rPr>
      <w:t xml:space="preserve"> 1 </w:t>
    </w:r>
    <w:r>
      <w:rPr>
        <w:rFonts w:hint="eastAsia"/>
      </w:rPr>
      <w:t>頁</w:t>
    </w:r>
  </w:p>
  <w:p w14:paraId="5D5F88C1" w14:textId="77777777" w:rsidR="00384959" w:rsidRDefault="00384959">
    <w:pPr>
      <w:pStyle w:val="a3"/>
      <w:jc w:val="right"/>
    </w:pPr>
  </w:p>
  <w:p w14:paraId="350E4508" w14:textId="77777777" w:rsidR="00384959" w:rsidRDefault="00384959">
    <w:pPr>
      <w:pStyle w:val="a3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C0B63" w14:textId="77777777" w:rsidR="00E10CEC" w:rsidRDefault="00E10CEC">
      <w:r>
        <w:separator/>
      </w:r>
    </w:p>
  </w:footnote>
  <w:footnote w:type="continuationSeparator" w:id="0">
    <w:p w14:paraId="0000E18C" w14:textId="77777777" w:rsidR="00E10CEC" w:rsidRDefault="00E10C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7390B" w14:textId="77777777" w:rsidR="00384959" w:rsidRDefault="00384959">
    <w:pPr>
      <w:jc w:val="center"/>
      <w:rPr>
        <w:rFonts w:eastAsia="標楷體"/>
        <w:b/>
        <w:sz w:val="36"/>
        <w:szCs w:val="36"/>
      </w:rPr>
    </w:pPr>
    <w:r>
      <w:rPr>
        <w:rFonts w:eastAsia="標楷體" w:hAnsi="標楷體" w:hint="eastAsia"/>
        <w:b/>
        <w:sz w:val="36"/>
        <w:szCs w:val="36"/>
      </w:rPr>
      <w:t>臺北市立萬芳</w:t>
    </w:r>
    <w:r>
      <w:rPr>
        <w:rFonts w:eastAsia="標楷體" w:hAnsi="標楷體" w:hint="eastAsia"/>
        <w:b/>
        <w:bCs/>
        <w:sz w:val="36"/>
        <w:szCs w:val="36"/>
      </w:rPr>
      <w:t>醫院</w:t>
    </w:r>
    <w:proofErr w:type="gramStart"/>
    <w:r>
      <w:rPr>
        <w:rFonts w:eastAsia="標楷體" w:hint="eastAsia"/>
        <w:b/>
        <w:sz w:val="36"/>
        <w:szCs w:val="36"/>
      </w:rPr>
      <w:t>1</w:t>
    </w:r>
    <w:r w:rsidR="001557F1">
      <w:rPr>
        <w:rFonts w:eastAsia="標楷體" w:hint="eastAsia"/>
        <w:b/>
        <w:sz w:val="36"/>
        <w:szCs w:val="36"/>
      </w:rPr>
      <w:t>1</w:t>
    </w:r>
    <w:r w:rsidR="0042557C">
      <w:rPr>
        <w:rFonts w:eastAsia="標楷體" w:hint="eastAsia"/>
        <w:b/>
        <w:sz w:val="36"/>
        <w:szCs w:val="36"/>
      </w:rPr>
      <w:t>5</w:t>
    </w:r>
    <w:proofErr w:type="gramEnd"/>
    <w:r>
      <w:rPr>
        <w:rFonts w:eastAsia="標楷體" w:hAnsi="標楷體"/>
        <w:b/>
        <w:sz w:val="36"/>
        <w:szCs w:val="36"/>
      </w:rPr>
      <w:t>年度</w:t>
    </w:r>
    <w:r w:rsidR="00F21BE2">
      <w:rPr>
        <w:rFonts w:eastAsia="標楷體" w:hAnsi="標楷體" w:hint="eastAsia"/>
        <w:b/>
        <w:bCs/>
        <w:sz w:val="36"/>
        <w:szCs w:val="36"/>
      </w:rPr>
      <w:t>院內</w:t>
    </w:r>
    <w:r>
      <w:rPr>
        <w:rFonts w:eastAsia="標楷體" w:hAnsi="標楷體"/>
        <w:b/>
        <w:sz w:val="36"/>
        <w:szCs w:val="36"/>
      </w:rPr>
      <w:t>研究計畫審查表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2718B"/>
    <w:multiLevelType w:val="hybridMultilevel"/>
    <w:tmpl w:val="A0C2CE30"/>
    <w:lvl w:ilvl="0" w:tplc="491885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427461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054"/>
    <w:rsid w:val="000011FB"/>
    <w:rsid w:val="00004E38"/>
    <w:rsid w:val="000119C4"/>
    <w:rsid w:val="000141F7"/>
    <w:rsid w:val="00016208"/>
    <w:rsid w:val="00024D6D"/>
    <w:rsid w:val="0003215C"/>
    <w:rsid w:val="00036794"/>
    <w:rsid w:val="000428A5"/>
    <w:rsid w:val="00045591"/>
    <w:rsid w:val="00055FA5"/>
    <w:rsid w:val="00060C5C"/>
    <w:rsid w:val="000623F3"/>
    <w:rsid w:val="000715FA"/>
    <w:rsid w:val="00071BEC"/>
    <w:rsid w:val="00074EC1"/>
    <w:rsid w:val="00087FA8"/>
    <w:rsid w:val="00090DBC"/>
    <w:rsid w:val="0009284D"/>
    <w:rsid w:val="000949E5"/>
    <w:rsid w:val="00095AD3"/>
    <w:rsid w:val="00097C89"/>
    <w:rsid w:val="000C784D"/>
    <w:rsid w:val="000D4CDC"/>
    <w:rsid w:val="000D63D8"/>
    <w:rsid w:val="000E1BDE"/>
    <w:rsid w:val="000E1E15"/>
    <w:rsid w:val="000F27E3"/>
    <w:rsid w:val="00101BB4"/>
    <w:rsid w:val="00112F0B"/>
    <w:rsid w:val="001163C1"/>
    <w:rsid w:val="0012377E"/>
    <w:rsid w:val="0012454B"/>
    <w:rsid w:val="00135037"/>
    <w:rsid w:val="0013607E"/>
    <w:rsid w:val="0013674C"/>
    <w:rsid w:val="00141847"/>
    <w:rsid w:val="0015442E"/>
    <w:rsid w:val="001557F1"/>
    <w:rsid w:val="00170DCA"/>
    <w:rsid w:val="00171E8F"/>
    <w:rsid w:val="00171F45"/>
    <w:rsid w:val="0018424A"/>
    <w:rsid w:val="001910D2"/>
    <w:rsid w:val="001A1E11"/>
    <w:rsid w:val="001B3B88"/>
    <w:rsid w:val="001C5192"/>
    <w:rsid w:val="001C7439"/>
    <w:rsid w:val="001E5D62"/>
    <w:rsid w:val="001F3678"/>
    <w:rsid w:val="001F600C"/>
    <w:rsid w:val="00203BE5"/>
    <w:rsid w:val="0021016E"/>
    <w:rsid w:val="00220052"/>
    <w:rsid w:val="0022574E"/>
    <w:rsid w:val="002266E0"/>
    <w:rsid w:val="00231914"/>
    <w:rsid w:val="002459EE"/>
    <w:rsid w:val="00263202"/>
    <w:rsid w:val="002663B5"/>
    <w:rsid w:val="00274E4C"/>
    <w:rsid w:val="002B6113"/>
    <w:rsid w:val="002C3DDF"/>
    <w:rsid w:val="002D3CE1"/>
    <w:rsid w:val="002D4F25"/>
    <w:rsid w:val="00302AC6"/>
    <w:rsid w:val="00307AB5"/>
    <w:rsid w:val="00310F01"/>
    <w:rsid w:val="00313B97"/>
    <w:rsid w:val="00320E8A"/>
    <w:rsid w:val="00331166"/>
    <w:rsid w:val="00331E8B"/>
    <w:rsid w:val="00335222"/>
    <w:rsid w:val="00337154"/>
    <w:rsid w:val="00355B7E"/>
    <w:rsid w:val="00356FDA"/>
    <w:rsid w:val="003650F2"/>
    <w:rsid w:val="00365854"/>
    <w:rsid w:val="00384959"/>
    <w:rsid w:val="00392DF7"/>
    <w:rsid w:val="003A4887"/>
    <w:rsid w:val="003B059C"/>
    <w:rsid w:val="003B18CD"/>
    <w:rsid w:val="003B6B82"/>
    <w:rsid w:val="003C0D92"/>
    <w:rsid w:val="003C3EE3"/>
    <w:rsid w:val="003C7C78"/>
    <w:rsid w:val="003D0E71"/>
    <w:rsid w:val="003D5DDC"/>
    <w:rsid w:val="003D5F03"/>
    <w:rsid w:val="003D7F41"/>
    <w:rsid w:val="003E237A"/>
    <w:rsid w:val="003E7528"/>
    <w:rsid w:val="003F03BB"/>
    <w:rsid w:val="0040200F"/>
    <w:rsid w:val="00404CA4"/>
    <w:rsid w:val="00405169"/>
    <w:rsid w:val="00416DFC"/>
    <w:rsid w:val="004175ED"/>
    <w:rsid w:val="004225BD"/>
    <w:rsid w:val="0042557C"/>
    <w:rsid w:val="00444E15"/>
    <w:rsid w:val="00447DE4"/>
    <w:rsid w:val="004550AD"/>
    <w:rsid w:val="00470496"/>
    <w:rsid w:val="00487F7B"/>
    <w:rsid w:val="004A46D6"/>
    <w:rsid w:val="004A53AD"/>
    <w:rsid w:val="004A71F5"/>
    <w:rsid w:val="004B5019"/>
    <w:rsid w:val="004C63E2"/>
    <w:rsid w:val="004D675C"/>
    <w:rsid w:val="004D7214"/>
    <w:rsid w:val="004E4247"/>
    <w:rsid w:val="004F49DE"/>
    <w:rsid w:val="00501D38"/>
    <w:rsid w:val="0051448E"/>
    <w:rsid w:val="00517354"/>
    <w:rsid w:val="00527273"/>
    <w:rsid w:val="005342D3"/>
    <w:rsid w:val="00542B30"/>
    <w:rsid w:val="00546CD3"/>
    <w:rsid w:val="00553D8A"/>
    <w:rsid w:val="00585F96"/>
    <w:rsid w:val="005A5D8C"/>
    <w:rsid w:val="005B00FA"/>
    <w:rsid w:val="005B4A87"/>
    <w:rsid w:val="005C1EF9"/>
    <w:rsid w:val="005C6126"/>
    <w:rsid w:val="005C74AB"/>
    <w:rsid w:val="005D3F4A"/>
    <w:rsid w:val="005E2B2F"/>
    <w:rsid w:val="005E4247"/>
    <w:rsid w:val="005E57E6"/>
    <w:rsid w:val="005F125D"/>
    <w:rsid w:val="005F7D40"/>
    <w:rsid w:val="0060098A"/>
    <w:rsid w:val="00601C26"/>
    <w:rsid w:val="006037B7"/>
    <w:rsid w:val="006071A3"/>
    <w:rsid w:val="00607714"/>
    <w:rsid w:val="0063723C"/>
    <w:rsid w:val="00645DF0"/>
    <w:rsid w:val="00647EC3"/>
    <w:rsid w:val="0065119A"/>
    <w:rsid w:val="00671EA3"/>
    <w:rsid w:val="0067494F"/>
    <w:rsid w:val="00677EB3"/>
    <w:rsid w:val="00695E86"/>
    <w:rsid w:val="0069757C"/>
    <w:rsid w:val="006A29C2"/>
    <w:rsid w:val="006A38A1"/>
    <w:rsid w:val="006A437F"/>
    <w:rsid w:val="006B0C80"/>
    <w:rsid w:val="006B1A13"/>
    <w:rsid w:val="006B7A22"/>
    <w:rsid w:val="006F398D"/>
    <w:rsid w:val="00700E36"/>
    <w:rsid w:val="00702366"/>
    <w:rsid w:val="007039FE"/>
    <w:rsid w:val="00721E0D"/>
    <w:rsid w:val="007262BA"/>
    <w:rsid w:val="00734F54"/>
    <w:rsid w:val="00740E1F"/>
    <w:rsid w:val="00752344"/>
    <w:rsid w:val="00760C8C"/>
    <w:rsid w:val="00763A1B"/>
    <w:rsid w:val="00763E2E"/>
    <w:rsid w:val="00771123"/>
    <w:rsid w:val="00772509"/>
    <w:rsid w:val="00776154"/>
    <w:rsid w:val="007815FA"/>
    <w:rsid w:val="007A0EBD"/>
    <w:rsid w:val="007B5090"/>
    <w:rsid w:val="007B7034"/>
    <w:rsid w:val="007C7C96"/>
    <w:rsid w:val="007E0205"/>
    <w:rsid w:val="007E2C38"/>
    <w:rsid w:val="007E6EF6"/>
    <w:rsid w:val="007F4CC7"/>
    <w:rsid w:val="00801F6C"/>
    <w:rsid w:val="0083122A"/>
    <w:rsid w:val="00831A3E"/>
    <w:rsid w:val="00832EB0"/>
    <w:rsid w:val="00836856"/>
    <w:rsid w:val="00841493"/>
    <w:rsid w:val="00843DF4"/>
    <w:rsid w:val="00856001"/>
    <w:rsid w:val="00857ED4"/>
    <w:rsid w:val="008643E6"/>
    <w:rsid w:val="00870B28"/>
    <w:rsid w:val="00886B13"/>
    <w:rsid w:val="00891C6C"/>
    <w:rsid w:val="008A0161"/>
    <w:rsid w:val="008A3E85"/>
    <w:rsid w:val="008A5D78"/>
    <w:rsid w:val="008A7BC1"/>
    <w:rsid w:val="008B36CB"/>
    <w:rsid w:val="008C43C6"/>
    <w:rsid w:val="008C741F"/>
    <w:rsid w:val="008D2570"/>
    <w:rsid w:val="008D4A43"/>
    <w:rsid w:val="008E003C"/>
    <w:rsid w:val="008E2424"/>
    <w:rsid w:val="008E3115"/>
    <w:rsid w:val="008E34F6"/>
    <w:rsid w:val="008E4DBB"/>
    <w:rsid w:val="008F789F"/>
    <w:rsid w:val="00903158"/>
    <w:rsid w:val="00913A23"/>
    <w:rsid w:val="00917E8B"/>
    <w:rsid w:val="00936784"/>
    <w:rsid w:val="00943D2C"/>
    <w:rsid w:val="0095793D"/>
    <w:rsid w:val="00960502"/>
    <w:rsid w:val="009668FF"/>
    <w:rsid w:val="009712A0"/>
    <w:rsid w:val="009720D2"/>
    <w:rsid w:val="00986A7C"/>
    <w:rsid w:val="009924C3"/>
    <w:rsid w:val="00992850"/>
    <w:rsid w:val="00994897"/>
    <w:rsid w:val="009B6BD0"/>
    <w:rsid w:val="009C0400"/>
    <w:rsid w:val="009C0CA7"/>
    <w:rsid w:val="009C1122"/>
    <w:rsid w:val="009D38DC"/>
    <w:rsid w:val="009D3F53"/>
    <w:rsid w:val="009D6054"/>
    <w:rsid w:val="009E1095"/>
    <w:rsid w:val="009E42BB"/>
    <w:rsid w:val="009E58FD"/>
    <w:rsid w:val="00A07DD8"/>
    <w:rsid w:val="00A265E1"/>
    <w:rsid w:val="00A33880"/>
    <w:rsid w:val="00A34751"/>
    <w:rsid w:val="00A371E6"/>
    <w:rsid w:val="00A57C21"/>
    <w:rsid w:val="00A60B24"/>
    <w:rsid w:val="00A7466E"/>
    <w:rsid w:val="00A77D46"/>
    <w:rsid w:val="00A91D55"/>
    <w:rsid w:val="00AA722D"/>
    <w:rsid w:val="00AC3F0D"/>
    <w:rsid w:val="00AD5210"/>
    <w:rsid w:val="00AE7205"/>
    <w:rsid w:val="00B07B27"/>
    <w:rsid w:val="00B1059E"/>
    <w:rsid w:val="00B13D97"/>
    <w:rsid w:val="00B1765F"/>
    <w:rsid w:val="00B210EE"/>
    <w:rsid w:val="00B26CC0"/>
    <w:rsid w:val="00B34BB4"/>
    <w:rsid w:val="00B34FDB"/>
    <w:rsid w:val="00B356EA"/>
    <w:rsid w:val="00B40BED"/>
    <w:rsid w:val="00B44798"/>
    <w:rsid w:val="00B5500A"/>
    <w:rsid w:val="00B6032E"/>
    <w:rsid w:val="00B93687"/>
    <w:rsid w:val="00B95B59"/>
    <w:rsid w:val="00B9642A"/>
    <w:rsid w:val="00BA0304"/>
    <w:rsid w:val="00BA669E"/>
    <w:rsid w:val="00BA7514"/>
    <w:rsid w:val="00BB3B76"/>
    <w:rsid w:val="00BE0352"/>
    <w:rsid w:val="00BF0370"/>
    <w:rsid w:val="00BF038E"/>
    <w:rsid w:val="00BF1FFA"/>
    <w:rsid w:val="00BF25E7"/>
    <w:rsid w:val="00BF3612"/>
    <w:rsid w:val="00C068CB"/>
    <w:rsid w:val="00C2357D"/>
    <w:rsid w:val="00C43F13"/>
    <w:rsid w:val="00C456B9"/>
    <w:rsid w:val="00C936A8"/>
    <w:rsid w:val="00C97EE0"/>
    <w:rsid w:val="00CA06E3"/>
    <w:rsid w:val="00CA48FD"/>
    <w:rsid w:val="00CA6995"/>
    <w:rsid w:val="00CB031D"/>
    <w:rsid w:val="00CB0B31"/>
    <w:rsid w:val="00CB11C5"/>
    <w:rsid w:val="00CC78E1"/>
    <w:rsid w:val="00CD3A61"/>
    <w:rsid w:val="00CD4D4B"/>
    <w:rsid w:val="00CD632E"/>
    <w:rsid w:val="00CE165E"/>
    <w:rsid w:val="00CE1F9B"/>
    <w:rsid w:val="00D040B8"/>
    <w:rsid w:val="00D12983"/>
    <w:rsid w:val="00D15825"/>
    <w:rsid w:val="00D30D92"/>
    <w:rsid w:val="00D3299B"/>
    <w:rsid w:val="00D33DF0"/>
    <w:rsid w:val="00D37395"/>
    <w:rsid w:val="00D46620"/>
    <w:rsid w:val="00D53C3D"/>
    <w:rsid w:val="00D53F0D"/>
    <w:rsid w:val="00D7523C"/>
    <w:rsid w:val="00D86D00"/>
    <w:rsid w:val="00D92CAA"/>
    <w:rsid w:val="00D94DBF"/>
    <w:rsid w:val="00D967A2"/>
    <w:rsid w:val="00DA7C01"/>
    <w:rsid w:val="00DB05ED"/>
    <w:rsid w:val="00DB4DFE"/>
    <w:rsid w:val="00DB7B02"/>
    <w:rsid w:val="00DC5FC9"/>
    <w:rsid w:val="00DC6026"/>
    <w:rsid w:val="00DE339A"/>
    <w:rsid w:val="00DE6B8E"/>
    <w:rsid w:val="00DF16FF"/>
    <w:rsid w:val="00DF3245"/>
    <w:rsid w:val="00DF35E8"/>
    <w:rsid w:val="00E03F59"/>
    <w:rsid w:val="00E10CEC"/>
    <w:rsid w:val="00E118C3"/>
    <w:rsid w:val="00E23F80"/>
    <w:rsid w:val="00E24DE2"/>
    <w:rsid w:val="00E30644"/>
    <w:rsid w:val="00E37580"/>
    <w:rsid w:val="00E4031C"/>
    <w:rsid w:val="00E42F5F"/>
    <w:rsid w:val="00E47F06"/>
    <w:rsid w:val="00E5091A"/>
    <w:rsid w:val="00E64F0C"/>
    <w:rsid w:val="00E65DA1"/>
    <w:rsid w:val="00E70267"/>
    <w:rsid w:val="00E726F8"/>
    <w:rsid w:val="00E81626"/>
    <w:rsid w:val="00E81E6F"/>
    <w:rsid w:val="00E9301B"/>
    <w:rsid w:val="00E94F8A"/>
    <w:rsid w:val="00E97C2C"/>
    <w:rsid w:val="00EA40F1"/>
    <w:rsid w:val="00EA6AC7"/>
    <w:rsid w:val="00EB0B2C"/>
    <w:rsid w:val="00EB53BA"/>
    <w:rsid w:val="00EB62BE"/>
    <w:rsid w:val="00EB66F8"/>
    <w:rsid w:val="00EC5C47"/>
    <w:rsid w:val="00ED10E1"/>
    <w:rsid w:val="00ED22DE"/>
    <w:rsid w:val="00ED45AF"/>
    <w:rsid w:val="00ED5714"/>
    <w:rsid w:val="00EE2D7D"/>
    <w:rsid w:val="00EF5DF1"/>
    <w:rsid w:val="00F06928"/>
    <w:rsid w:val="00F21545"/>
    <w:rsid w:val="00F21BE2"/>
    <w:rsid w:val="00F37DC1"/>
    <w:rsid w:val="00F40085"/>
    <w:rsid w:val="00F54E12"/>
    <w:rsid w:val="00F54FB1"/>
    <w:rsid w:val="00F56FE2"/>
    <w:rsid w:val="00F70D15"/>
    <w:rsid w:val="00FB6DC2"/>
    <w:rsid w:val="00FB7F4E"/>
    <w:rsid w:val="00FD39CE"/>
    <w:rsid w:val="00FD3D4F"/>
    <w:rsid w:val="00FE456F"/>
    <w:rsid w:val="00FE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9344D9"/>
  <w15:docId w15:val="{701A08D8-641B-458B-A09C-3360B1E1F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widowControl w:val="0"/>
      <w:tabs>
        <w:tab w:val="center" w:pos="4153"/>
        <w:tab w:val="right" w:pos="8306"/>
      </w:tabs>
      <w:adjustRightInd w:val="0"/>
      <w:snapToGrid w:val="0"/>
      <w:spacing w:line="360" w:lineRule="atLeast"/>
      <w:textAlignment w:val="baseline"/>
    </w:pPr>
    <w:rPr>
      <w:sz w:val="20"/>
      <w:szCs w:val="20"/>
    </w:rPr>
  </w:style>
  <w:style w:type="paragraph" w:styleId="a4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3D7F41"/>
    <w:rPr>
      <w:rFonts w:ascii="Cambria" w:hAnsi="Cambria"/>
      <w:sz w:val="18"/>
      <w:szCs w:val="18"/>
    </w:rPr>
  </w:style>
  <w:style w:type="character" w:customStyle="1" w:styleId="a6">
    <w:name w:val="註解方塊文字 字元"/>
    <w:link w:val="a5"/>
    <w:uiPriority w:val="99"/>
    <w:semiHidden/>
    <w:rsid w:val="003D7F41"/>
    <w:rPr>
      <w:rFonts w:ascii="Cambria" w:eastAsia="新細明體" w:hAnsi="Cambria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992850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67AFBC-B6F4-4F0A-8433-0B7D7081C4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1666</Words>
  <Characters>1977</Characters>
  <Application>Microsoft Office Word</Application>
  <DocSecurity>0</DocSecurity>
  <Lines>78</Lines>
  <Paragraphs>40</Paragraphs>
  <ScaleCrop>false</ScaleCrop>
  <Company>萬芳醫院</Company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修訂：96/10</dc:title>
  <dc:creator>public</dc:creator>
  <cp:lastModifiedBy>Chao Yuan Chang</cp:lastModifiedBy>
  <cp:revision>4</cp:revision>
  <cp:lastPrinted>2017-12-19T02:31:00Z</cp:lastPrinted>
  <dcterms:created xsi:type="dcterms:W3CDTF">2025-10-19T23:59:00Z</dcterms:created>
  <dcterms:modified xsi:type="dcterms:W3CDTF">2025-10-28T23:54:00Z</dcterms:modified>
</cp:coreProperties>
</file>