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9F12A" w14:textId="77777777" w:rsidR="00F53252" w:rsidRDefault="00F53252" w:rsidP="00F53252"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研究主題之原創性。</w:t>
      </w:r>
      <w:r>
        <w:rPr>
          <w:rFonts w:hint="eastAsia"/>
        </w:rPr>
        <w:t>(20%)</w:t>
      </w:r>
      <w:r>
        <w:rPr>
          <w:rFonts w:hint="eastAsia"/>
        </w:rPr>
        <w:tab/>
      </w:r>
    </w:p>
    <w:p w14:paraId="021597BA" w14:textId="77777777" w:rsidR="00F53252" w:rsidRDefault="00F53252" w:rsidP="00F53252">
      <w:r>
        <w:t>0</w:t>
      </w:r>
    </w:p>
    <w:p w14:paraId="116A6848" w14:textId="77777777" w:rsidR="00F53252" w:rsidRDefault="00F53252" w:rsidP="00F53252"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研究計畫撰寫之完整性及妥適性，研究方法及步驟之可行性。</w:t>
      </w:r>
      <w:r>
        <w:rPr>
          <w:rFonts w:hint="eastAsia"/>
        </w:rPr>
        <w:t>(30%)</w:t>
      </w:r>
      <w:r>
        <w:rPr>
          <w:rFonts w:hint="eastAsia"/>
        </w:rPr>
        <w:tab/>
      </w:r>
    </w:p>
    <w:p w14:paraId="3A2F3DFE" w14:textId="77777777" w:rsidR="00F53252" w:rsidRDefault="00F53252" w:rsidP="00F53252">
      <w:r>
        <w:t>0</w:t>
      </w:r>
    </w:p>
    <w:p w14:paraId="416A0DB8" w14:textId="77777777" w:rsidR="00F53252" w:rsidRDefault="00F53252" w:rsidP="00F53252"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預期成果在學術上或實用上之價值。</w:t>
      </w:r>
      <w:r>
        <w:rPr>
          <w:rFonts w:hint="eastAsia"/>
        </w:rPr>
        <w:t>(20%)</w:t>
      </w:r>
      <w:r>
        <w:rPr>
          <w:rFonts w:hint="eastAsia"/>
        </w:rPr>
        <w:tab/>
      </w:r>
    </w:p>
    <w:p w14:paraId="1C9D1A85" w14:textId="77777777" w:rsidR="00F53252" w:rsidRDefault="00F53252" w:rsidP="00F53252">
      <w:r>
        <w:t>0</w:t>
      </w:r>
    </w:p>
    <w:p w14:paraId="520F2F84" w14:textId="77777777" w:rsidR="00F53252" w:rsidRDefault="00F53252" w:rsidP="00F53252"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研究能力及經驗，文獻蒐集之完備性及對國內外相關研究現況是否清楚瞭解。</w:t>
      </w:r>
      <w:r>
        <w:rPr>
          <w:rFonts w:hint="eastAsia"/>
        </w:rPr>
        <w:t>(20%)</w:t>
      </w:r>
      <w:r>
        <w:rPr>
          <w:rFonts w:hint="eastAsia"/>
        </w:rPr>
        <w:tab/>
      </w:r>
    </w:p>
    <w:p w14:paraId="2B9EB492" w14:textId="77777777" w:rsidR="00F53252" w:rsidRDefault="00F53252" w:rsidP="00F53252">
      <w:r>
        <w:t>0</w:t>
      </w:r>
    </w:p>
    <w:p w14:paraId="05D6384B" w14:textId="028201CF" w:rsidR="00C921A1" w:rsidRDefault="00F53252" w:rsidP="00F53252"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主持人研究人力配置、儀器、經費之申請額度及執行期限之合理性。</w:t>
      </w:r>
      <w:r>
        <w:rPr>
          <w:rFonts w:hint="eastAsia"/>
        </w:rPr>
        <w:t>(10%)</w:t>
      </w:r>
    </w:p>
    <w:p w14:paraId="5FC6E873" w14:textId="77777777" w:rsidR="00DC22CC" w:rsidRDefault="00DC22CC" w:rsidP="00F53252"/>
    <w:p w14:paraId="12731340" w14:textId="77777777" w:rsidR="00DC22CC" w:rsidRDefault="00DC22CC" w:rsidP="00F53252"/>
    <w:p w14:paraId="38492AFD" w14:textId="12003CEA" w:rsidR="00DC22CC" w:rsidRDefault="00DC22CC" w:rsidP="00DC22CC">
      <w:pPr>
        <w:rPr>
          <w:rFonts w:eastAsia="標楷體"/>
        </w:rPr>
      </w:pPr>
      <w:r w:rsidRPr="00CA48FD">
        <w:rPr>
          <w:rFonts w:eastAsia="標楷體" w:hint="eastAsia"/>
          <w:b/>
          <w:sz w:val="28"/>
        </w:rPr>
        <w:t>綜合審查意見：</w:t>
      </w:r>
      <w:r>
        <w:rPr>
          <w:rFonts w:eastAsia="標楷體"/>
        </w:rPr>
        <w:t>(</w:t>
      </w:r>
      <w:r w:rsidRPr="00D15825">
        <w:rPr>
          <w:rFonts w:eastAsia="標楷體" w:hint="eastAsia"/>
          <w:b/>
          <w:color w:val="0000FF"/>
        </w:rPr>
        <w:t>本綜合意見為</w:t>
      </w:r>
      <w:proofErr w:type="gramStart"/>
      <w:r w:rsidRPr="00D15825">
        <w:rPr>
          <w:rFonts w:eastAsia="標楷體" w:hint="eastAsia"/>
          <w:b/>
          <w:color w:val="0000FF"/>
        </w:rPr>
        <w:t>複</w:t>
      </w:r>
      <w:proofErr w:type="gramEnd"/>
      <w:r w:rsidRPr="00D15825">
        <w:rPr>
          <w:rFonts w:eastAsia="標楷體" w:hint="eastAsia"/>
          <w:b/>
          <w:color w:val="0000FF"/>
        </w:rPr>
        <w:t>審的重要參考資料，</w:t>
      </w:r>
      <w:r w:rsidRPr="00D15825">
        <w:rPr>
          <w:rFonts w:eastAsia="標楷體" w:hint="eastAsia"/>
          <w:b/>
          <w:color w:val="0000FF"/>
          <w:u w:val="single"/>
        </w:rPr>
        <w:t>敬請務必填寫</w:t>
      </w:r>
      <w:r>
        <w:rPr>
          <w:rFonts w:eastAsia="標楷體"/>
        </w:rPr>
        <w:t>)</w:t>
      </w:r>
    </w:p>
    <w:p w14:paraId="4F71E89F" w14:textId="11823957" w:rsidR="00941D17" w:rsidRPr="00E97A6C" w:rsidRDefault="00941D17" w:rsidP="006C7E85">
      <w:pPr>
        <w:rPr>
          <w:rFonts w:eastAsia="標楷體"/>
        </w:rPr>
      </w:pPr>
      <w:r w:rsidRPr="00941D17">
        <w:rPr>
          <w:rFonts w:eastAsia="標楷體" w:hint="eastAsia"/>
        </w:rPr>
        <w:t>這項研究計畫旨在透過使用富含</w:t>
      </w:r>
      <w:r w:rsidRPr="00941D17">
        <w:rPr>
          <w:rFonts w:eastAsia="標楷體" w:hint="eastAsia"/>
        </w:rPr>
        <w:t>aflibercept</w:t>
      </w:r>
      <w:r w:rsidRPr="00941D17">
        <w:rPr>
          <w:rFonts w:eastAsia="標楷體" w:hint="eastAsia"/>
        </w:rPr>
        <w:t>的外</w:t>
      </w:r>
      <w:proofErr w:type="gramStart"/>
      <w:r w:rsidRPr="00941D17">
        <w:rPr>
          <w:rFonts w:eastAsia="標楷體" w:hint="eastAsia"/>
        </w:rPr>
        <w:t>泌</w:t>
      </w:r>
      <w:proofErr w:type="gramEnd"/>
      <w:r w:rsidRPr="00941D17">
        <w:rPr>
          <w:rFonts w:eastAsia="標楷體" w:hint="eastAsia"/>
        </w:rPr>
        <w:t>體作為眼藥水來開發治療角膜新生血管（</w:t>
      </w:r>
      <w:r w:rsidRPr="00941D17">
        <w:rPr>
          <w:rFonts w:eastAsia="標楷體" w:hint="eastAsia"/>
        </w:rPr>
        <w:t>CNV</w:t>
      </w:r>
      <w:r w:rsidRPr="00941D17">
        <w:rPr>
          <w:rFonts w:eastAsia="標楷體" w:hint="eastAsia"/>
        </w:rPr>
        <w:t>）的新療法。利用外</w:t>
      </w:r>
      <w:proofErr w:type="gramStart"/>
      <w:r w:rsidRPr="00941D17">
        <w:rPr>
          <w:rFonts w:eastAsia="標楷體" w:hint="eastAsia"/>
        </w:rPr>
        <w:t>泌</w:t>
      </w:r>
      <w:proofErr w:type="gramEnd"/>
      <w:r w:rsidRPr="00941D17">
        <w:rPr>
          <w:rFonts w:eastAsia="標楷體" w:hint="eastAsia"/>
        </w:rPr>
        <w:t>體</w:t>
      </w:r>
      <w:r>
        <w:rPr>
          <w:rFonts w:eastAsia="標楷體" w:hint="eastAsia"/>
        </w:rPr>
        <w:t>特性</w:t>
      </w:r>
      <w:r w:rsidRPr="00941D17">
        <w:rPr>
          <w:rFonts w:eastAsia="標楷體" w:hint="eastAsia"/>
        </w:rPr>
        <w:t>直接將</w:t>
      </w:r>
      <w:r w:rsidRPr="00941D17">
        <w:rPr>
          <w:rFonts w:eastAsia="標楷體"/>
        </w:rPr>
        <w:t>aflibercept</w:t>
      </w:r>
      <w:r w:rsidRPr="00941D17">
        <w:rPr>
          <w:rFonts w:eastAsia="標楷體" w:hint="eastAsia"/>
        </w:rPr>
        <w:t>遞送到受影響區域是眼科藥物遞送領域的</w:t>
      </w:r>
      <w:r>
        <w:rPr>
          <w:rFonts w:eastAsia="標楷體" w:hint="eastAsia"/>
        </w:rPr>
        <w:t>創新</w:t>
      </w:r>
      <w:r w:rsidRPr="00941D17">
        <w:rPr>
          <w:rFonts w:eastAsia="標楷體" w:hint="eastAsia"/>
        </w:rPr>
        <w:t>方法，可能增强藥物的功效和生物可用性。</w:t>
      </w:r>
      <w:proofErr w:type="gramStart"/>
      <w:r>
        <w:rPr>
          <w:rFonts w:eastAsia="標楷體" w:hint="eastAsia"/>
        </w:rPr>
        <w:t>此外，</w:t>
      </w:r>
      <w:proofErr w:type="gramEnd"/>
      <w:r w:rsidRPr="00941D17">
        <w:rPr>
          <w:rFonts w:eastAsia="標楷體" w:hint="eastAsia"/>
        </w:rPr>
        <w:t>改善患者依從性：</w:t>
      </w:r>
      <w:r w:rsidRPr="00941D17">
        <w:rPr>
          <w:rFonts w:eastAsia="標楷體" w:hint="eastAsia"/>
        </w:rPr>
        <w:t xml:space="preserve"> </w:t>
      </w:r>
      <w:r w:rsidRPr="00941D17">
        <w:rPr>
          <w:rFonts w:eastAsia="標楷體" w:hint="eastAsia"/>
        </w:rPr>
        <w:t>與注射相比，眼藥水通常更容易被患者接受，這可能導致更好的治療依從性和結果。</w:t>
      </w:r>
      <w:r>
        <w:rPr>
          <w:rFonts w:eastAsia="標楷體" w:hint="eastAsia"/>
        </w:rPr>
        <w:t>主持人近三年對</w:t>
      </w:r>
      <w:r w:rsidRPr="00E97A6C">
        <w:rPr>
          <w:rFonts w:eastAsia="標楷體" w:hint="eastAsia"/>
        </w:rPr>
        <w:t>此計畫研究方向</w:t>
      </w:r>
      <w:r>
        <w:rPr>
          <w:rFonts w:eastAsia="標楷體" w:hint="eastAsia"/>
        </w:rPr>
        <w:t>已有相關文獻發表</w:t>
      </w:r>
      <w:r w:rsidRPr="00E97A6C">
        <w:rPr>
          <w:rFonts w:eastAsia="標楷體" w:hint="eastAsia"/>
        </w:rPr>
        <w:t>相信此研究團隊應具有執行本研究之能力。</w:t>
      </w:r>
    </w:p>
    <w:p w14:paraId="6B4CEA11" w14:textId="2F04AC71" w:rsidR="00941D17" w:rsidRPr="00941D17" w:rsidRDefault="00941D17" w:rsidP="00941D17">
      <w:pPr>
        <w:rPr>
          <w:rFonts w:eastAsia="標楷體"/>
        </w:rPr>
      </w:pPr>
      <w:r>
        <w:rPr>
          <w:rFonts w:eastAsia="標楷體" w:hint="eastAsia"/>
        </w:rPr>
        <w:t>以下建議</w:t>
      </w:r>
    </w:p>
    <w:p w14:paraId="6A82F20A" w14:textId="0A82802C" w:rsidR="00F70751" w:rsidRDefault="00D03710" w:rsidP="00F70751">
      <w:pPr>
        <w:pStyle w:val="a9"/>
        <w:numPr>
          <w:ilvl w:val="0"/>
          <w:numId w:val="2"/>
        </w:numPr>
        <w:spacing w:before="120"/>
        <w:rPr>
          <w:rFonts w:eastAsia="標楷體"/>
        </w:rPr>
      </w:pPr>
      <w:r w:rsidRPr="00F70751">
        <w:rPr>
          <w:rFonts w:eastAsia="標楷體"/>
        </w:rPr>
        <w:t>HUVEC</w:t>
      </w:r>
      <w:r w:rsidRPr="00F70751">
        <w:rPr>
          <w:rFonts w:eastAsia="標楷體" w:hint="eastAsia"/>
        </w:rPr>
        <w:t>細胞所純化的外</w:t>
      </w:r>
      <w:proofErr w:type="gramStart"/>
      <w:r w:rsidRPr="00F70751">
        <w:rPr>
          <w:rFonts w:eastAsia="標楷體" w:hint="eastAsia"/>
        </w:rPr>
        <w:t>泌</w:t>
      </w:r>
      <w:proofErr w:type="gramEnd"/>
      <w:r w:rsidRPr="00F70751">
        <w:rPr>
          <w:rFonts w:eastAsia="標楷體" w:hint="eastAsia"/>
        </w:rPr>
        <w:t>體是否具有治療效果</w:t>
      </w:r>
      <w:r w:rsidRPr="00F70751">
        <w:rPr>
          <w:rFonts w:eastAsia="標楷體" w:hint="eastAsia"/>
        </w:rPr>
        <w:t>?</w:t>
      </w:r>
      <w:r w:rsidRPr="00F70751">
        <w:rPr>
          <w:rFonts w:eastAsia="標楷體" w:hint="eastAsia"/>
        </w:rPr>
        <w:t>根據現有文獻指可改善</w:t>
      </w:r>
      <w:hyperlink r:id="rId5" w:history="1"/>
      <w:r w:rsidRPr="00F70751">
        <w:rPr>
          <w:rFonts w:eastAsia="標楷體" w:hint="eastAsia"/>
        </w:rPr>
        <w:t>皮膚纖維母細胞的光老化</w:t>
      </w:r>
      <w:r w:rsidRPr="00F70751">
        <w:rPr>
          <w:rFonts w:eastAsia="標楷體" w:hint="eastAsia"/>
        </w:rPr>
        <w:t>與影響</w:t>
      </w:r>
      <w:r w:rsidR="00F70751" w:rsidRPr="00F70751">
        <w:rPr>
          <w:rFonts w:eastAsia="標楷體" w:hint="eastAsia"/>
        </w:rPr>
        <w:t>骨肉瘤</w:t>
      </w:r>
      <w:proofErr w:type="gramStart"/>
      <w:r w:rsidR="00F70751" w:rsidRPr="00F70751">
        <w:rPr>
          <w:rFonts w:eastAsia="標楷體" w:hint="eastAsia"/>
        </w:rPr>
        <w:t>細胞</w:t>
      </w:r>
      <w:r w:rsidR="00F70751" w:rsidRPr="00F70751">
        <w:rPr>
          <w:rFonts w:eastAsia="標楷體" w:hint="eastAsia"/>
        </w:rPr>
        <w:t>幹性</w:t>
      </w:r>
      <w:proofErr w:type="gramEnd"/>
      <w:r w:rsidR="00F70751" w:rsidRPr="00F70751">
        <w:rPr>
          <w:rFonts w:eastAsia="標楷體" w:hint="eastAsia"/>
        </w:rPr>
        <w:t xml:space="preserve"> (</w:t>
      </w:r>
      <w:r w:rsidR="00F70751" w:rsidRPr="00F70751">
        <w:rPr>
          <w:rFonts w:eastAsia="標楷體"/>
        </w:rPr>
        <w:t>Bioengineered. 2021; 12(2): 11007–11017</w:t>
      </w:r>
      <w:r w:rsidR="00F70751" w:rsidRPr="00F70751">
        <w:rPr>
          <w:rFonts w:eastAsia="標楷體" w:hint="eastAsia"/>
        </w:rPr>
        <w:t xml:space="preserve">; </w:t>
      </w:r>
      <w:r w:rsidR="00F70751" w:rsidRPr="00F70751">
        <w:rPr>
          <w:rFonts w:eastAsia="標楷體"/>
        </w:rPr>
        <w:t xml:space="preserve">Clin </w:t>
      </w:r>
      <w:proofErr w:type="spellStart"/>
      <w:r w:rsidR="00F70751" w:rsidRPr="00F70751">
        <w:rPr>
          <w:rFonts w:eastAsia="標楷體"/>
        </w:rPr>
        <w:t>Cosmet</w:t>
      </w:r>
      <w:proofErr w:type="spellEnd"/>
      <w:r w:rsidR="00F70751" w:rsidRPr="00F70751">
        <w:rPr>
          <w:rFonts w:eastAsia="標楷體"/>
        </w:rPr>
        <w:t xml:space="preserve"> </w:t>
      </w:r>
      <w:proofErr w:type="spellStart"/>
      <w:r w:rsidR="00F70751" w:rsidRPr="00F70751">
        <w:rPr>
          <w:rFonts w:eastAsia="標楷體"/>
        </w:rPr>
        <w:t>Investig</w:t>
      </w:r>
      <w:proofErr w:type="spellEnd"/>
      <w:r w:rsidR="00F70751" w:rsidRPr="00F70751">
        <w:rPr>
          <w:rFonts w:eastAsia="標楷體"/>
        </w:rPr>
        <w:t xml:space="preserve"> Dermatol. 2022; 15: 1583</w:t>
      </w:r>
      <w:proofErr w:type="gramStart"/>
      <w:r w:rsidR="00F70751" w:rsidRPr="00F70751">
        <w:rPr>
          <w:rFonts w:eastAsia="標楷體"/>
        </w:rPr>
        <w:t>–</w:t>
      </w:r>
      <w:proofErr w:type="gramEnd"/>
      <w:r w:rsidR="00F70751" w:rsidRPr="00F70751">
        <w:rPr>
          <w:rFonts w:eastAsia="標楷體"/>
        </w:rPr>
        <w:t>1591.</w:t>
      </w:r>
      <w:r w:rsidR="00F70751" w:rsidRPr="00F70751">
        <w:rPr>
          <w:rFonts w:eastAsia="標楷體" w:hint="eastAsia"/>
        </w:rPr>
        <w:t>)</w:t>
      </w:r>
      <w:r w:rsidR="00F70751" w:rsidRPr="00F70751">
        <w:rPr>
          <w:rFonts w:eastAsia="標楷體" w:hint="eastAsia"/>
        </w:rPr>
        <w:t>對此是否會影響</w:t>
      </w:r>
      <w:r w:rsidR="00F70751" w:rsidRPr="00F70751">
        <w:rPr>
          <w:rFonts w:eastAsia="標楷體" w:hint="eastAsia"/>
        </w:rPr>
        <w:t>角膜血管新生病變</w:t>
      </w:r>
      <w:r w:rsidR="00F70751" w:rsidRPr="00F70751">
        <w:rPr>
          <w:rFonts w:eastAsia="標楷體" w:hint="eastAsia"/>
        </w:rPr>
        <w:t>治療效果</w:t>
      </w:r>
      <w:r w:rsidR="00F70751" w:rsidRPr="00F70751">
        <w:rPr>
          <w:rFonts w:eastAsia="標楷體" w:hint="eastAsia"/>
        </w:rPr>
        <w:t>?</w:t>
      </w:r>
    </w:p>
    <w:p w14:paraId="66F655F9" w14:textId="6EAE5151" w:rsidR="00F70751" w:rsidRDefault="00F70751" w:rsidP="00894AC6">
      <w:pPr>
        <w:pStyle w:val="a9"/>
        <w:numPr>
          <w:ilvl w:val="0"/>
          <w:numId w:val="2"/>
        </w:numPr>
        <w:spacing w:before="120"/>
        <w:rPr>
          <w:rFonts w:eastAsia="標楷體"/>
        </w:rPr>
      </w:pPr>
      <w:r>
        <w:rPr>
          <w:rFonts w:eastAsia="標楷體" w:hint="eastAsia"/>
        </w:rPr>
        <w:t>就計畫描述</w:t>
      </w:r>
      <w:r w:rsidRPr="00F70751">
        <w:rPr>
          <w:rFonts w:eastAsia="標楷體" w:hint="eastAsia"/>
        </w:rPr>
        <w:t>[</w:t>
      </w:r>
      <w:r w:rsidRPr="00F70751">
        <w:rPr>
          <w:rFonts w:eastAsia="標楷體"/>
        </w:rPr>
        <w:t>Aflibercept</w:t>
      </w:r>
      <w:r w:rsidRPr="00F70751">
        <w:rPr>
          <w:rFonts w:eastAsia="標楷體" w:hint="eastAsia"/>
        </w:rPr>
        <w:t>-CP05-Exosome]</w:t>
      </w:r>
      <w:r w:rsidRPr="00F70751">
        <w:rPr>
          <w:rFonts w:eastAsia="標楷體" w:hint="eastAsia"/>
        </w:rPr>
        <w:t>複合藥物</w:t>
      </w:r>
      <w:r w:rsidRPr="00F70751">
        <w:rPr>
          <w:rFonts w:eastAsia="標楷體"/>
        </w:rPr>
        <w:t>Aflibercept</w:t>
      </w:r>
      <w:r>
        <w:rPr>
          <w:rFonts w:eastAsia="標楷體" w:hint="eastAsia"/>
        </w:rPr>
        <w:t>為暴露於外</w:t>
      </w:r>
      <w:proofErr w:type="gramStart"/>
      <w:r>
        <w:rPr>
          <w:rFonts w:eastAsia="標楷體" w:hint="eastAsia"/>
        </w:rPr>
        <w:t>泌</w:t>
      </w:r>
      <w:proofErr w:type="gramEnd"/>
      <w:r>
        <w:rPr>
          <w:rFonts w:eastAsia="標楷體" w:hint="eastAsia"/>
        </w:rPr>
        <w:t>體外側，透過外</w:t>
      </w:r>
      <w:proofErr w:type="gramStart"/>
      <w:r>
        <w:rPr>
          <w:rFonts w:eastAsia="標楷體" w:hint="eastAsia"/>
        </w:rPr>
        <w:t>泌</w:t>
      </w:r>
      <w:proofErr w:type="gramEnd"/>
      <w:r>
        <w:rPr>
          <w:rFonts w:eastAsia="標楷體" w:hint="eastAsia"/>
        </w:rPr>
        <w:t>體特性</w:t>
      </w:r>
      <w:r w:rsidR="006C7E85">
        <w:rPr>
          <w:rFonts w:eastAsia="標楷體" w:hint="eastAsia"/>
        </w:rPr>
        <w:t>提高藥物穿透性，但該複合藥物</w:t>
      </w:r>
      <w:proofErr w:type="gramStart"/>
      <w:r w:rsidR="006C7E85">
        <w:rPr>
          <w:rFonts w:eastAsia="標楷體" w:hint="eastAsia"/>
        </w:rPr>
        <w:t>的</w:t>
      </w:r>
      <w:r w:rsidR="006C7E85">
        <w:rPr>
          <w:rFonts w:eastAsia="標楷體" w:hint="eastAsia"/>
        </w:rPr>
        <w:t>構型</w:t>
      </w:r>
      <w:r w:rsidR="006C7E85">
        <w:rPr>
          <w:rFonts w:eastAsia="標楷體" w:hint="eastAsia"/>
        </w:rPr>
        <w:t>穩定性</w:t>
      </w:r>
      <w:proofErr w:type="gramEnd"/>
      <w:r w:rsidR="006C7E85">
        <w:rPr>
          <w:rFonts w:eastAsia="標楷體" w:hint="eastAsia"/>
        </w:rPr>
        <w:t>、</w:t>
      </w:r>
      <w:r w:rsidRPr="00F70751">
        <w:rPr>
          <w:rFonts w:eastAsia="標楷體" w:hint="eastAsia"/>
        </w:rPr>
        <w:t>結合率</w:t>
      </w:r>
      <w:r w:rsidRPr="00F70751">
        <w:rPr>
          <w:rFonts w:eastAsia="標楷體" w:hint="eastAsia"/>
        </w:rPr>
        <w:t>、保存</w:t>
      </w:r>
      <w:r w:rsidR="006C7E85">
        <w:rPr>
          <w:rFonts w:eastAsia="標楷體" w:hint="eastAsia"/>
        </w:rPr>
        <w:t>性等皆需要實驗數據佐證其效果；</w:t>
      </w:r>
      <w:proofErr w:type="gramStart"/>
      <w:r w:rsidR="006C7E85">
        <w:rPr>
          <w:rFonts w:eastAsia="標楷體" w:hint="eastAsia"/>
        </w:rPr>
        <w:t>此外</w:t>
      </w:r>
      <w:r w:rsidRPr="00F70751">
        <w:rPr>
          <w:rFonts w:eastAsia="標楷體" w:hint="eastAsia"/>
        </w:rPr>
        <w:t>、</w:t>
      </w:r>
      <w:proofErr w:type="gramEnd"/>
      <w:r w:rsidR="006C7E85">
        <w:rPr>
          <w:rFonts w:eastAsia="標楷體" w:hint="eastAsia"/>
        </w:rPr>
        <w:t>為有效的送達角膜血管</w:t>
      </w:r>
      <w:r w:rsidR="006C7E85">
        <w:rPr>
          <w:rFonts w:eastAsia="標楷體" w:hint="eastAsia"/>
        </w:rPr>
        <w:lastRenderedPageBreak/>
        <w:t>可使用</w:t>
      </w:r>
      <w:r w:rsidR="006C7E85" w:rsidRPr="00F70751">
        <w:rPr>
          <w:rFonts w:eastAsia="標楷體" w:hint="eastAsia"/>
        </w:rPr>
        <w:t>KV11</w:t>
      </w:r>
      <w:proofErr w:type="gramStart"/>
      <w:r w:rsidR="006C7E85" w:rsidRPr="00F70751">
        <w:rPr>
          <w:rFonts w:eastAsia="標楷體" w:hint="eastAsia"/>
        </w:rPr>
        <w:t>胜</w:t>
      </w:r>
      <w:proofErr w:type="gramEnd"/>
      <w:r w:rsidR="006C7E85" w:rsidRPr="00F70751">
        <w:rPr>
          <w:rFonts w:eastAsia="標楷體" w:hint="eastAsia"/>
        </w:rPr>
        <w:t>肽</w:t>
      </w:r>
      <w:r w:rsidR="006C7E85">
        <w:rPr>
          <w:rFonts w:eastAsia="標楷體" w:hint="eastAsia"/>
        </w:rPr>
        <w:t>進行</w:t>
      </w:r>
      <w:r w:rsidRPr="00F70751">
        <w:rPr>
          <w:rFonts w:eastAsia="標楷體" w:hint="eastAsia"/>
        </w:rPr>
        <w:t>標靶定位</w:t>
      </w:r>
      <w:r w:rsidR="006C7E85">
        <w:rPr>
          <w:rFonts w:eastAsia="標楷體" w:hint="eastAsia"/>
        </w:rPr>
        <w:t>，但對該複合藥物的表面組成是否會造成影響，需多加考慮。</w:t>
      </w:r>
    </w:p>
    <w:sectPr w:rsidR="00F7075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904186"/>
    <w:multiLevelType w:val="hybridMultilevel"/>
    <w:tmpl w:val="F5D6A83C"/>
    <w:lvl w:ilvl="0" w:tplc="DA547A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1D832CD"/>
    <w:multiLevelType w:val="hybridMultilevel"/>
    <w:tmpl w:val="5D0AC990"/>
    <w:lvl w:ilvl="0" w:tplc="C91A93B8">
      <w:start w:val="1"/>
      <w:numFmt w:val="decimal"/>
      <w:lvlText w:val="%1."/>
      <w:lvlJc w:val="left"/>
      <w:pPr>
        <w:ind w:left="360" w:hanging="360"/>
      </w:pPr>
      <w:rPr>
        <w:rFonts w:asciiTheme="minorHAnsi" w:eastAsia="標楷體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30114118">
    <w:abstractNumId w:val="1"/>
  </w:num>
  <w:num w:numId="2" w16cid:durableId="1295864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588"/>
    <w:rsid w:val="003A0588"/>
    <w:rsid w:val="006C7E85"/>
    <w:rsid w:val="00941D17"/>
    <w:rsid w:val="00C921A1"/>
    <w:rsid w:val="00D03710"/>
    <w:rsid w:val="00DC22CC"/>
    <w:rsid w:val="00EF2FA9"/>
    <w:rsid w:val="00F53252"/>
    <w:rsid w:val="00F7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77543"/>
  <w15:chartTrackingRefBased/>
  <w15:docId w15:val="{ACA64251-4E8C-4744-AF78-A9151D994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05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A058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58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58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58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58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58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A05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A0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3A058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A0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A058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A058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A058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A058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A05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05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A0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5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A05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0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A05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05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05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0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A05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058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D037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7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lossombio.com/products/HUVEC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Yuan Chang</dc:creator>
  <cp:keywords/>
  <dc:description/>
  <cp:lastModifiedBy>Chao Yuan Chang</cp:lastModifiedBy>
  <cp:revision>4</cp:revision>
  <dcterms:created xsi:type="dcterms:W3CDTF">2024-04-01T02:04:00Z</dcterms:created>
  <dcterms:modified xsi:type="dcterms:W3CDTF">2024-04-01T03:07:00Z</dcterms:modified>
</cp:coreProperties>
</file>