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202A"/>
          <w:sz w:val="44"/>
        </w:rPr>
        <w:t>OCR 识别接口图鉴信息站设计文档</w:t>
      </w:r>
    </w:p>
    <w:p>
      <w:pPr>
        <w:jc w:val="center"/>
      </w:pPr>
      <w:r>
        <w:rPr>
          <w:rFonts w:ascii="微软雅黑" w:hAnsi="微软雅黑" w:eastAsia="微软雅黑"/>
          <w:color w:val="536273"/>
          <w:sz w:val="24"/>
        </w:rPr>
        <w:t>面向接入方、业务人员与开发人员的 OCR 接口文档站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文档版本：v0.2  |  当前阶段：外部版页面与能力档案落地  |  资料口径：当前接口资料用于页面成品化展示，最终字段以后续正式接口文档校准。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一、项目定位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本项目建设一个纯前端 OCR 接口信息站，用于向接入方集中展示识别能力、字段定义、返回结构、接口地址和阅读辅助说明。它不是在线调试平台，不提供上传入口，不承载真实样例，也不保存密钥或认证信息。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站点的核心定位是“OCR 识别接口图鉴”。它保留接口文档的准确性和可维护性，同时用更清晰的信息架构、规范化示意样张和字段分组，让业务人员与开发人员都能快速理解接口能力。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二、设计理念与初衷</w:t>
      </w:r>
    </w:p>
    <w:p>
      <w:pPr>
        <w:spacing w:after="160" w:line="300" w:lineRule="auto"/>
      </w:pPr>
      <w:r>
        <w:rPr>
          <w:rFonts w:ascii="微软雅黑" w:hAnsi="微软雅黑" w:eastAsia="微软雅黑"/>
          <w:b/>
        </w:rPr>
        <w:t>1. 从“接口条目”升级为“识别能力档案”。</w:t>
      </w:r>
      <w:r>
        <w:rPr>
          <w:rFonts w:ascii="微软雅黑" w:hAnsi="微软雅黑" w:eastAsia="微软雅黑"/>
        </w:rPr>
        <w:t>传统 API 文档往往只把接口地址、请求参数、返回字段平铺出来，业务人员难以判断接口适用场景，开发人员也需要在密集表格中反复查找。OCR 接口天然对应证件、票据、凭证、文本版面等真实材料类型，因此更适合用“图鉴”和“档案”的方式组织。</w:t>
      </w:r>
    </w:p>
    <w:p>
      <w:pPr>
        <w:spacing w:after="160" w:line="300" w:lineRule="auto"/>
      </w:pPr>
      <w:r>
        <w:rPr>
          <w:rFonts w:ascii="微软雅黑" w:hAnsi="微软雅黑" w:eastAsia="微软雅黑"/>
          <w:b/>
        </w:rPr>
        <w:t>2. 先让人理解，再让人对接。</w:t>
      </w:r>
      <w:r>
        <w:rPr>
          <w:rFonts w:ascii="微软雅黑" w:hAnsi="微软雅黑" w:eastAsia="微软雅黑"/>
        </w:rPr>
        <w:t>站点的第一目标不是炫技，而是降低理解成本。业务人员需要先知道“识别什么、可用于什么场景、能拿到哪些关键信息”；开发人员需要继续看到 endpoint、入参、返回结构、字段英文名、坐标和置信度等技术细节。双视角阅读就是为了解决同一份文档同时服务两类读者的问题。</w:t>
      </w:r>
    </w:p>
    <w:p>
      <w:pPr>
        <w:spacing w:after="160" w:line="300" w:lineRule="auto"/>
      </w:pPr>
      <w:r>
        <w:rPr>
          <w:rFonts w:ascii="微软雅黑" w:hAnsi="微软雅黑" w:eastAsia="微软雅黑"/>
          <w:b/>
        </w:rPr>
        <w:t>3. 用静态可视化替代重交互。</w:t>
      </w:r>
      <w:r>
        <w:rPr>
          <w:rFonts w:ascii="微软雅黑" w:hAnsi="微软雅黑" w:eastAsia="微软雅黑"/>
        </w:rPr>
        <w:t>由于站点不能提供真实样例和在线体验入口，视觉价值不应来自上传、调用或动画玩法，而应来自稳定、可审阅、可长期维护的静态可视化。示意样张和字段解剖图能帮助用户理解字段在材料中的位置，又不会暴露真实敏感信息。</w:t>
      </w:r>
    </w:p>
    <w:p>
      <w:pPr>
        <w:spacing w:after="160" w:line="300" w:lineRule="auto"/>
      </w:pPr>
      <w:r>
        <w:rPr>
          <w:rFonts w:ascii="微软雅黑" w:hAnsi="微软雅黑" w:eastAsia="微软雅黑"/>
          <w:b/>
        </w:rPr>
        <w:t>4. 可信边界优先。</w:t>
      </w:r>
      <w:r>
        <w:rPr>
          <w:rFonts w:ascii="微软雅黑" w:hAnsi="微软雅黑" w:eastAsia="微软雅黑"/>
        </w:rPr>
        <w:t>接口文档站的专业感首先来自可信：不展示真实身份证、真实发票、真实企业信息，不给出可误用的调试入口，不展示任何密钥或真实业务样例。当前资料可用于形成页面成品和能力档案，正式上线前再由最终接口文档统一校准字段口径。</w:t>
      </w:r>
    </w:p>
    <w:p>
      <w:pPr>
        <w:spacing w:after="160" w:line="300" w:lineRule="auto"/>
      </w:pPr>
      <w:r>
        <w:rPr>
          <w:rFonts w:ascii="微软雅黑" w:hAnsi="微软雅黑" w:eastAsia="微软雅黑"/>
          <w:b/>
        </w:rPr>
        <w:t>5. 建立可复制的图文解释系统。</w:t>
      </w:r>
      <w:r>
        <w:rPr>
          <w:rFonts w:ascii="微软雅黑" w:hAnsi="微软雅黑" w:eastAsia="微软雅黑"/>
        </w:rPr>
        <w:t>真正能形成差异化的不是某个页面特效，而是一套能覆盖所有 OCR 类型的解释结构：接口概览、规范化示意样张、字段标注、字段分组、技术表格、错误码和相关接口。模板成熟后，扩展到更多接口才会稳定。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三、资料与接口范围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当前“其他”目录中的资料包括旧版 OCR 接口总文档、增值税发票服务、小票/登记证识别、铁路电子客票识别服务等 PDF。它们用于帮助设计覆盖实际存在的业务类型，但不作为最终发布版本的唯一依据。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设计处理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银商大脑-OCR-接口文档-0907.pdf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提供 26 类接口的早期总览和字段结构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用于能力索引、两个完整详情页和基础档案页的内容来源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银联商务开放平台--增值税发票识别.pdf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提供更近版本的增值税发票资料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用于校准发票类接口措辞与字段覆盖方向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银联商务开放平台--银商大脑OCR小票、登记证识别接口.pdf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提供小票、机动车登记证、以旧换新回收凭单等参考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补充能力索引，并形成对应基础档案页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银联商务开放平台--铁路电子客票识别服务.pdf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提供铁路电子客票识别服务参考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补充能力索引，并形成对应基础档案页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四、当前建设范围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采用 Vite + React + TypeScript 单页应用，使用 react-router-dom 管理首页和详情页。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首页提供能力索引、分类筛选、关键词搜索、接口卡片矩阵。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详情页采用左侧目录、中间正文、右侧摘要卡片的文档阅读布局。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完整档案优先打磨两个接口：二代证（人像页+国徽页）和增值税发票。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其他接口形成基础能力档案页，展示接口用途、典型字段、统一请求参数、返回结构、错误码和相关接口。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后续拿到最终版接口文档后，以同一数据模型替换或补齐字段，无需重做页面结构。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五、信息架构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页面/模块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面向对象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核心内容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首页顶部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所有读者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站点定位、覆盖材料类型、结构化返回和统一接口协议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能力索引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业务人员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按证照、票据、车辆、商户、通用文本等分类浏览接口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接口卡片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业务人员 + 开发人员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接口名称、分类、摘要、典型字段、档案完整度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详情概览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业务人员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用途、场景、字段数量、请求方式、返回形式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示意样张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业务人员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规范化材料外观和字段位置，不使用真实样例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字段分组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业务人员 + 开发人员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按语义组织字段，同时保留英文字段名和类型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技术区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开发人员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测试/生产地址、请求参数、通用返回结构、错误码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相关接口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所有读者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同类能力横向跳转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六、视觉设计原则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整体风格为科技文档风：浅色背景、深色正文、蓝灰基础、冷青色点缀。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控制装饰：不用大面积营销式渐变，不做夸张动效，不堆叠卡片。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强调信息密度：表格紧凑但可读，字段标签清晰，长字段支持换行。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示意图采用规范化虚构内容：看得出材料类型，但明显不是可被误用的真实样张。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响应式优先：移动端改为单列阅读，表格横向滚动，避免文字遮挡和重叠。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七、数据模型与维护方式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站点采用数据驱动。接口内容集中维护在 TypeScript 数据文件中，UI 组件只负责展示。后续拿到最终接口文档后，只需要补充或替换数据对象，就能批量扩展详情页。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OcrInterfaceDoc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slug、title、category、summary、endpoints、request、fieldGroups、response、errors、visual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单个完整接口详情页的数据来源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FieldDef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key、label、type、required、description、tags、formatHint、notes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字段表、业务卡片和标签体系的统一字段定义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EndpointInfo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protocol、method、testUrl、prodUrl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开发视角展示接口地址和方法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VisualSpec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kind、coverAlt、detailAlt、annotations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驱动封面图、详情示意图和字段标注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八、安全与内容边界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不提供上传、调用、调试、复制密钥等在线能力。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不展示真实身份证、真实发票、真实企业、真实交易、真实个人敏感信息。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示例值只使用格式占位或虚构内容，并在页面中保留“示意”语义。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最终上线前以正式命名文件夹中的最新接口文档为准，对当前页面中的字段名、endpoint 和说明做一次口径校准。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九、验收标准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业务人员能在 30 秒内判断接口识别对象、适用场景和关键字段。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开发人员能快速找到 endpoint、请求参数、返回结构、字段英文名、坐标和置信度说明。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页面在桌面、平板和手机下不出现文字溢出、遮挡或元素重叠。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所有详情页都包含概览、示意样张、字段分组、请求参数、返回结构、错误码和相关接口。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/>
        </w:rPr>
        <w:t>完整档案与基础档案在视觉状态上有区分，但基础档案也应是可阅读、可交付的成品页面。</w:t>
      </w:r>
    </w:p>
    <w:p>
      <w:pPr>
        <w:pStyle w:val="Heading1"/>
      </w:pPr>
      <w:r>
        <w:rPr>
          <w:rFonts w:ascii="微软雅黑" w:hAnsi="微软雅黑" w:eastAsia="微软雅黑"/>
          <w:b/>
          <w:color w:val="17202A"/>
          <w:sz w:val="36"/>
        </w:rPr>
        <w:t>十、后续扩展流程</w:t>
      </w:r>
    </w:p>
    <w:p>
      <w:pPr>
        <w:spacing w:after="160" w:line="300" w:lineRule="auto"/>
      </w:pPr>
      <w:r>
        <w:rPr>
          <w:rFonts w:ascii="微软雅黑" w:hAnsi="微软雅黑" w:eastAsia="微软雅黑"/>
        </w:rPr>
        <w:t>当最终版接口文档放入正式命名文件夹后，建议按以下流程扩展：先抽取接口清单与字段表，确认重复接口与版本优先级；再将字段映射为 OcrInterfaceDoc 数据对象；然后按接口类型生成规范化示意样张；最后进行内容校验、响应式检查和业务/开发双视角验收。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