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时间与来源约束下的智能体记忆治理冲突保留上下文选择与评测协议"/>
    <w:p>
      <w:pPr>
        <w:pStyle w:val="Heading1"/>
      </w:pPr>
      <w:r>
        <w:rPr>
          <w:rFonts w:hint="eastAsia"/>
        </w:rPr>
        <w:t xml:space="preserve">时间与来源约束下的智能体记忆治理：冲突保留、上下文选择与评测协议</w:t>
      </w:r>
    </w:p>
    <w:p>
      <w:pPr>
        <w:pStyle w:val="FirstParagraph"/>
      </w:pPr>
      <w:r>
        <w:rPr>
          <w:b/>
          <w:bCs/>
        </w:rPr>
        <w:t xml:space="preserve">Agent Memory Governance under Temporal and Source Constraints: Conflict Preservation, Context Selection, and an Evaluation Protocol</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文提出方法规范、条件性性质和拟执行实验，不包含已经完成的系统实现或对照实验。示例为人工构造，运行参数为研究方案，所有效果假设尚待检验。时间、来源和撤销管理已有直接相关研究，本文不声称首创这些机制。</w:t>
      </w:r>
    </w:p>
    <w:bookmarkStart w:id="18" w:name="摘要"/>
    <w:p>
      <w:pPr>
        <w:pStyle w:val="Heading2"/>
      </w:pPr>
      <w:r>
        <w:rPr>
          <w:rFonts w:hint="eastAsia"/>
        </w:rPr>
        <w:t xml:space="preserve">摘要</w:t>
      </w:r>
    </w:p>
    <w:p>
      <w:pPr>
        <w:pStyle w:val="FirstParagraph"/>
      </w:pPr>
      <w:r>
        <w:rPr>
          <w:rFonts w:hint="eastAsia"/>
        </w:rPr>
        <w:t xml:space="preserve">长期运行的智能体需要复用历史信息，但相关的历史记录未必仍然有效。迟到的信息可能早已过期，新写入的规定可能尚未生效，不同来源也可能对同一事实给出相互冲突的陈述。在有限上下文中，只保留一条高相关记录，还可能隐藏判断其有效性所需的更新或异议。本文研究固定基础模型条件下，如何将时间适用性、来源规则与冲突状态共同纳入记忆更新和上下文选择。本文提出一种保留原始记录、区分获知时间与生效时间、按适用范围处理替代关系的方法，并将尚未解决的冲突组织为不可任意拆分的上下文单元。本文说明，显式过滤能够在记录和规则正确的前提下阻止已标记失效的记录作为当前事实进入上下文，但不能保证自然语言事实判断正确。实验协议同时考察回答正确性、旧信息误用、有效信息误拒、拒答及全过程成本，并将已有时间记忆、写入治理和读取过滤机制纳入强对照。本文当前贡献是可执行的方法定义与交互条件评测方案，不构成方法有效性、成本优势或创新优先权的实证证明。</w:t>
      </w:r>
    </w:p>
    <w:p>
      <w:pPr>
        <w:pStyle w:val="BodyText"/>
      </w:pPr>
      <w:r>
        <w:rPr>
          <w:rFonts w:hint="eastAsia"/>
          <w:b/>
          <w:bCs/>
        </w:rPr>
        <w:t xml:space="preserve">关键词：</w:t>
      </w:r>
      <w:r>
        <w:t xml:space="preserve"> </w:t>
      </w:r>
      <w:r>
        <w:rPr>
          <w:rFonts w:hint="eastAsia"/>
        </w:rPr>
        <w:t xml:space="preserve">大语言模型智能体；长期记忆；时间有效性；来源约束；冲突处理；上下文预算</w:t>
      </w:r>
    </w:p>
    <w:bookmarkEnd w:id="18"/>
    <w:bookmarkStart w:id="19" w:name="abstract"/>
    <w:p>
      <w:pPr>
        <w:pStyle w:val="Heading2"/>
      </w:pPr>
      <w:r>
        <w:t xml:space="preserve">Abstract</w:t>
      </w:r>
    </w:p>
    <w:p>
      <w:pPr>
        <w:pStyle w:val="FirstParagraph"/>
      </w:pPr>
      <w:r>
        <w:t xml:space="preserve">Long-running agents reuse historical information, yet a relevant memory may no longer be applicable. Late-arriving records can describe obsolete states, newly recorded policies may take effect in the future, and different sources may make incompatible claims about the same subject. Under a limited context budget, selecting a single highly relevant record can also remove the update or disagreement needed to interpret it. This paper studies how temporal applicability, source rules, and unresolved conflicts can jointly govern memory updates and context selection while keeping the underlying language model fixed. We specify a method that retains source records, distinguishes observation time from effective time, resolves supersession within explicit scopes, and treats unresolved conflicts as indivisible context bundles. We state a conditional exclusion property: correctly marked invalid records cannot enter the current-fact channel when the declared eligibility rules are enforced. This property does not establish semantic truth or guarantee that conflicts have been detected. The proposed evaluation compares strong temporal-memory and retrieval-filtering controls, includes recent closely related governance methods, and separates representation changes from decision rules through controlled ablations. Outcomes include answer correctness, stale-information misuse, erroneous withholding, abstention, and lifecycle costs covering ingestion as well as retrieval and generation. No comparative experiments have been completed for this manuscript. Its contribution is a testable specification and evaluation protocol for interacting temporal, source, and budget constraints, rather than a demonstrated performance improvement or a claim of priority over existing memory systems.</w:t>
      </w:r>
    </w:p>
    <w:p>
      <w:pPr>
        <w:pStyle w:val="BodyText"/>
      </w:pPr>
      <w:r>
        <w:rPr>
          <w:b/>
          <w:bCs/>
        </w:rPr>
        <w:t xml:space="preserve">Keywords:</w:t>
      </w:r>
      <w:r>
        <w:t xml:space="preserve"> </w:t>
      </w:r>
      <w:r>
        <w:t xml:space="preserve">language model agents; long-term memory; temporal validity; source constraints; conflict handling; context budgets</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记住更多”与“在当前问题中使用正确的记忆”是两个不同目标。一个长期助手即使准确存储了用户三个月前的工作地点，也可能在用户已经调岗之后给出错误建议。扩大上下文能够容纳更多信息，却不自动解决新旧状态、不同适用范围和来源冲突。Lost</w:t>
      </w:r>
      <w:r>
        <w:t xml:space="preserve"> in the Middle </w:t>
      </w:r>
      <w:r>
        <w:rPr>
          <w:rFonts w:hint="eastAsia"/>
        </w:rPr>
        <w:t xml:space="preserve">在所研究的长上下文任务中观察到信息位置影响表现[1]，为检验上下文组织提供了依据，但不能据此推断所有新模型都存在同等程度的问题。</w:t>
      </w:r>
    </w:p>
    <w:p>
      <w:pPr>
        <w:pStyle w:val="BodyText"/>
      </w:pPr>
      <w:r>
        <w:rPr>
          <w:rFonts w:hint="eastAsia"/>
        </w:rPr>
        <w:t xml:space="preserve">本文将记忆定义为能够跨轮次或跨会话保存并被再次读取的外部记录；上下文是一次模型调用实际接收到的信息。二者类似档案库与会议材料：档案可以保留全部历史，而会议材料必须说明哪些规定现在适用、哪些内容仍有争议。记忆治理在本文中特指决定记录如何进入、更新和被选入上下文的规则，不涉及训练模型参数。</w:t>
      </w:r>
    </w:p>
    <w:p>
      <w:pPr>
        <w:pStyle w:val="BodyText"/>
      </w:pPr>
      <w:r>
        <w:rPr>
          <w:rFonts w:hint="eastAsia"/>
        </w:rPr>
        <w:t xml:space="preserve">考虑一个说明性场景：某项目在</w:t>
      </w:r>
      <w:r>
        <w:t xml:space="preserve"> 6 </w:t>
      </w:r>
      <w:r>
        <w:rPr>
          <w:rFonts w:hint="eastAsia"/>
        </w:rPr>
        <w:t xml:space="preserve">月采用每周汇报，7</w:t>
      </w:r>
      <w:r>
        <w:t xml:space="preserve"> </w:t>
      </w:r>
      <w:r>
        <w:rPr>
          <w:rFonts w:hint="eastAsia"/>
        </w:rPr>
        <w:t xml:space="preserve">月批准改为双周汇报，8</w:t>
      </w:r>
      <w:r>
        <w:t xml:space="preserve"> </w:t>
      </w:r>
      <w:r>
        <w:rPr>
          <w:rFonts w:hint="eastAsia"/>
        </w:rPr>
        <w:t xml:space="preserve">月有人补录了</w:t>
      </w:r>
      <w:r>
        <w:t xml:space="preserve"> 5 </w:t>
      </w:r>
      <w:r>
        <w:rPr>
          <w:rFonts w:hint="eastAsia"/>
        </w:rPr>
        <w:t xml:space="preserve">月的旧会议纪要。若系统把“最后写入”当成“当前有效”，就可能恢复已经替代的旧规则。若</w:t>
      </w:r>
      <w:r>
        <w:t xml:space="preserve"> 7 </w:t>
      </w:r>
      <w:r>
        <w:rPr>
          <w:rFonts w:hint="eastAsia"/>
        </w:rPr>
        <w:t xml:space="preserve">月的通知实际规定</w:t>
      </w:r>
      <w:r>
        <w:t xml:space="preserve"> 9 </w:t>
      </w:r>
      <w:r>
        <w:rPr>
          <w:rFonts w:hint="eastAsia"/>
        </w:rPr>
        <w:t xml:space="preserve">月才生效，则仅凭发布时间又会提前切换规则。如果另一份通知只适用于试点团队，系统还必须区分项目范围。这些错误不能由相似度排序独立解决。</w:t>
      </w:r>
    </w:p>
    <w:p>
      <w:pPr>
        <w:pStyle w:val="BodyText"/>
      </w:pPr>
      <w:r>
        <w:rPr>
          <w:rFonts w:hint="eastAsia"/>
        </w:rPr>
        <w:t xml:space="preserve">本文提出的问题是：</w:t>
      </w:r>
      <w:r>
        <w:rPr>
          <w:rFonts w:hint="eastAsia"/>
          <w:b/>
          <w:bCs/>
        </w:rPr>
        <w:t xml:space="preserve">在相同模型和总资源约束下，显式区分获知时间、生效区间、来源适用范围与未决冲突，能否减少旧信息误用，同时避免过度拒答及不可接受的维护成本？</w:t>
      </w:r>
      <w:r>
        <w:t xml:space="preserve"> </w:t>
      </w:r>
      <w:r>
        <w:rPr>
          <w:rFonts w:hint="eastAsia"/>
        </w:rPr>
        <w:t xml:space="preserve">研究重点是这些因素共同变化时的收益和失败条件。本文不研究计划传播、行动后的自我反思或最终交付证据链；查询对象是已经进入历史的数据，输出对象是本轮可使用的上下文及回答。</w:t>
      </w:r>
    </w:p>
    <w:p>
      <w:pPr>
        <w:pStyle w:val="BodyText"/>
      </w:pPr>
      <w:r>
        <w:rPr>
          <w:rFonts w:hint="eastAsia"/>
        </w:rPr>
        <w:t xml:space="preserve">本文形成三个研究组成部分：一个可审查的记忆记录与状态定义；一个在上下文预算下保留冲突信息的选择流程；一个区分更新、检索、读取错误并核算全过程成本的实验协议。现有研究已覆盖这些组成部分中的多个机制，因此本文的研究价值取决于后续公平比较能否发现此前未充分测量的交互条件，而非重新命名已有结构。</w:t>
      </w:r>
    </w:p>
    <w:bookmarkEnd w:id="20"/>
    <w:bookmarkStart w:id="25" w:name="相关工作与研究定位"/>
    <w:p>
      <w:pPr>
        <w:pStyle w:val="Heading2"/>
      </w:pPr>
      <w:r>
        <w:t xml:space="preserve">2 </w:t>
      </w:r>
      <w:r>
        <w:rPr>
          <w:rFonts w:hint="eastAsia"/>
        </w:rPr>
        <w:t xml:space="preserve">相关工作与研究定位</w:t>
      </w:r>
    </w:p>
    <w:bookmarkStart w:id="21" w:name="分层记忆与结构化更新"/>
    <w:p>
      <w:pPr>
        <w:pStyle w:val="Heading3"/>
      </w:pPr>
      <w:r>
        <w:t xml:space="preserve">2.1 </w:t>
      </w:r>
      <w:r>
        <w:rPr>
          <w:rFonts w:hint="eastAsia"/>
        </w:rPr>
        <w:t xml:space="preserve">分层记忆与结构化更新</w:t>
      </w:r>
    </w:p>
    <w:p>
      <w:pPr>
        <w:pStyle w:val="FirstParagraph"/>
      </w:pPr>
      <w:r>
        <w:t xml:space="preserve">MemGPT </w:t>
      </w:r>
      <w:r>
        <w:rPr>
          <w:rFonts w:hint="eastAsia"/>
        </w:rPr>
        <w:t xml:space="preserve">通过不同记忆层之间的信息移动扩展有限上下文的使用范围[2]。A-MEM</w:t>
      </w:r>
      <w:r>
        <w:t xml:space="preserve"> </w:t>
      </w:r>
      <w:r>
        <w:rPr>
          <w:rFonts w:hint="eastAsia"/>
        </w:rPr>
        <w:t xml:space="preserve">利用带结构化属性的笔记及关联更新组织记忆[3]。Mem0</w:t>
      </w:r>
      <w:r>
        <w:t xml:space="preserve"> </w:t>
      </w:r>
      <w:r>
        <w:rPr>
          <w:rFonts w:hint="eastAsia"/>
        </w:rPr>
        <w:t xml:space="preserve">研究从交互中提取、整合和检索重要信息，并包含图结构变体[4]。这些工作表明，记忆系统已经超出“保存聊天记录”的简单形式。本文不把分层存储、结构化笔记或动态更新作为独立创新。</w:t>
      </w:r>
    </w:p>
    <w:bookmarkEnd w:id="21"/>
    <w:bookmarkStart w:id="22" w:name="时间适用性与写入治理"/>
    <w:p>
      <w:pPr>
        <w:pStyle w:val="Heading3"/>
      </w:pPr>
      <w:r>
        <w:t xml:space="preserve">2.2 </w:t>
      </w:r>
      <w:r>
        <w:rPr>
          <w:rFonts w:hint="eastAsia"/>
        </w:rPr>
        <w:t xml:space="preserve">时间适用性与写入治理</w:t>
      </w:r>
    </w:p>
    <w:p>
      <w:pPr>
        <w:pStyle w:val="FirstParagraph"/>
      </w:pPr>
      <w:r>
        <w:t xml:space="preserve">Zep </w:t>
      </w:r>
      <w:r>
        <w:rPr>
          <w:rFonts w:hint="eastAsia"/>
        </w:rPr>
        <w:t xml:space="preserve">的原文区分事件时间与数据摄入时间，并记录事实的有效区间及失效关系[5]。双时间记录本身已有明确先例。MemTxn</w:t>
      </w:r>
      <w:r>
        <w:t xml:space="preserve"> </w:t>
      </w:r>
      <w:r>
        <w:rPr>
          <w:rFonts w:hint="eastAsia"/>
        </w:rPr>
        <w:t xml:space="preserve">将源支持写入、冲突下的可见版本选择和状态恢复分开处理；其时间解析规则明确依赖特定的时序约定，不等于语义真值判定[6]。本文同样不能把“模型外部治理层”或“保留版本历史”视为原创贡献。</w:t>
      </w:r>
    </w:p>
    <w:p>
      <w:pPr>
        <w:pStyle w:val="BodyText"/>
      </w:pPr>
      <w:r>
        <w:rPr>
          <w:rFonts w:hint="eastAsia"/>
        </w:rPr>
        <w:t xml:space="preserve">本稿拟考察的差异是：时间不总能给出全序，来源规则只对指定字段和范围成立，预算不足还可能使更新证据与旧记录分离。本文不假设最新记录必然为真，而把不可比较的冲突保留为结果之一。是否需要额外机制、其效果是否优于现有方法的合理配置，都需要实验回答。</w:t>
      </w:r>
    </w:p>
    <w:bookmarkEnd w:id="22"/>
    <w:bookmarkStart w:id="23" w:name="过时记忆与读取时控制"/>
    <w:p>
      <w:pPr>
        <w:pStyle w:val="Heading3"/>
      </w:pPr>
      <w:r>
        <w:t xml:space="preserve">2.3 </w:t>
      </w:r>
      <w:r>
        <w:rPr>
          <w:rFonts w:hint="eastAsia"/>
        </w:rPr>
        <w:t xml:space="preserve">过时记忆与读取时控制</w:t>
      </w:r>
    </w:p>
    <w:p>
      <w:pPr>
        <w:pStyle w:val="FirstParagraph"/>
      </w:pPr>
      <w:r>
        <w:t xml:space="preserve">The Memory Trust Gap </w:t>
      </w:r>
      <w:r>
        <w:rPr>
          <w:rFonts w:hint="eastAsia"/>
        </w:rPr>
        <w:t xml:space="preserve">研究持久记忆对当前权威信息的干扰及模型能力差异[7]。Revoked</w:t>
      </w:r>
      <w:r>
        <w:t xml:space="preserve"> but Still Authoritative </w:t>
      </w:r>
      <w:r>
        <w:rPr>
          <w:rFonts w:hint="eastAsia"/>
        </w:rPr>
        <w:t xml:space="preserve">则直接研究失效标记是否在读取时得到执行；其过滤方案也在无法确定先后时保留冲突[8]。因此，“读取前检查有效性”和“无法排序时保留双方”都有直接先例。本稿与这些工作之间应比较适用范围、迟到更新和上下文压缩交互，不能仅比较有无撤销标记。</w:t>
      </w:r>
    </w:p>
    <w:bookmarkEnd w:id="23"/>
    <w:bookmarkStart w:id="24" w:name="评测与预算"/>
    <w:p>
      <w:pPr>
        <w:pStyle w:val="Heading3"/>
      </w:pPr>
      <w:r>
        <w:t xml:space="preserve">2.4 </w:t>
      </w:r>
      <w:r>
        <w:rPr>
          <w:rFonts w:hint="eastAsia"/>
        </w:rPr>
        <w:t xml:space="preserve">评测与预算</w:t>
      </w:r>
    </w:p>
    <w:p>
      <w:pPr>
        <w:pStyle w:val="FirstParagraph"/>
      </w:pPr>
      <w:r>
        <w:t xml:space="preserve">LongMemEval </w:t>
      </w:r>
      <w:r>
        <w:rPr>
          <w:rFonts w:hint="eastAsia"/>
        </w:rPr>
        <w:t xml:space="preserve">包含信息提取、多会话推理、时间推理、知识更新和拒答能力[9]；LoCoMo</w:t>
      </w:r>
      <w:r>
        <w:t xml:space="preserve"> </w:t>
      </w:r>
      <w:r>
        <w:rPr>
          <w:rFonts w:hint="eastAsia"/>
        </w:rPr>
        <w:t xml:space="preserve">提供长期对话及问答等评测任务[10]。它们可用于检验外部适用性，但不能自动覆盖本文全部来源冲突与未来生效条件。When</w:t>
      </w:r>
      <w:r>
        <w:t xml:space="preserve"> Does Execution Provenance Help Agent Memory Retrieval? </w:t>
      </w:r>
      <w:r>
        <w:rPr>
          <w:rFonts w:hint="eastAsia"/>
        </w:rPr>
        <w:t xml:space="preserve">将检索表述为词元预算下的完整支持覆盖，并分离候选单元设计与图传播作用[11]。本文据此明确：仅报告固定条数的召回，无法说明必要信息是否完整进入模型。</w:t>
      </w:r>
    </w:p>
    <w:p>
      <w:pPr>
        <w:pStyle w:val="BodyText"/>
      </w:pPr>
      <w:r>
        <w:rPr>
          <w:rFonts w:hint="eastAsia"/>
        </w:rPr>
        <w:t xml:space="preserve">本次为截至</w:t>
      </w:r>
      <w:r>
        <w:t xml:space="preserve"> 2026 </w:t>
      </w:r>
      <w:r>
        <w:rPr>
          <w:rFonts w:hint="eastAsia"/>
        </w:rPr>
        <w:t xml:space="preserve">年</w:t>
      </w:r>
      <w:r>
        <w:t xml:space="preserve"> 10 </w:t>
      </w:r>
      <w:r>
        <w:rPr>
          <w:rFonts w:hint="eastAsia"/>
        </w:rPr>
        <w:t xml:space="preserve">月</w:t>
      </w:r>
      <w:r>
        <w:t xml:space="preserve"> 3 </w:t>
      </w:r>
      <w:r>
        <w:rPr>
          <w:rFonts w:hint="eastAsia"/>
        </w:rPr>
        <w:t xml:space="preserve">日的定向检索，不是系统综述。对</w:t>
      </w:r>
      <w:r>
        <w:t xml:space="preserve"> MemGPT、A-MEM、Mem0、LongMemEval、LoCoMo </w:t>
      </w:r>
      <w:r>
        <w:rPr>
          <w:rFonts w:hint="eastAsia"/>
        </w:rPr>
        <w:t xml:space="preserve">与</w:t>
      </w:r>
      <w:r>
        <w:t xml:space="preserve"> Memory Trust Gap </w:t>
      </w:r>
      <w:r>
        <w:rPr>
          <w:rFonts w:hint="eastAsia"/>
        </w:rPr>
        <w:t xml:space="preserve">的论述限于已核验摘要和公开说明；对</w:t>
      </w:r>
      <w:r>
        <w:t xml:space="preserve"> </w:t>
      </w:r>
      <w:r>
        <w:rPr>
          <w:rFonts w:hint="eastAsia"/>
        </w:rPr>
        <w:t xml:space="preserve">Zep、MemTxn、读取过滤与预算检索工作，进一步核对了所引用的方法章节。本文未复现这些系统，不将论文报告视为独立验证结果。</w:t>
      </w:r>
    </w:p>
    <w:bookmarkEnd w:id="24"/>
    <w:bookmarkEnd w:id="25"/>
    <w:bookmarkStart w:id="29" w:name="问题定义与研究假设"/>
    <w:p>
      <w:pPr>
        <w:pStyle w:val="Heading2"/>
      </w:pPr>
      <w:r>
        <w:t xml:space="preserve">3 </w:t>
      </w:r>
      <w:r>
        <w:rPr>
          <w:rFonts w:hint="eastAsia"/>
        </w:rPr>
        <w:t xml:space="preserve">问题定义与研究假设</w:t>
      </w:r>
    </w:p>
    <w:bookmarkStart w:id="26" w:name="记录时间与查询"/>
    <w:p>
      <w:pPr>
        <w:pStyle w:val="Heading3"/>
      </w:pPr>
      <w:r>
        <w:t xml:space="preserve">3.1 </w:t>
      </w:r>
      <w:r>
        <w:rPr>
          <w:rFonts w:hint="eastAsia"/>
        </w:rPr>
        <w:t xml:space="preserve">记录、时间与查询</w:t>
      </w:r>
    </w:p>
    <w:p>
      <w:pPr>
        <w:pStyle w:val="FirstParagraph"/>
      </w:pPr>
      <w:r>
        <w:rPr>
          <w:rFonts w:hint="eastAsia"/>
        </w:rPr>
        <w:t xml:space="preserve">记忆记录定义为</w:t>
      </w:r>
    </w:p>
    <w:p>
      <w:pPr>
        <w:pStyle w:val="BodyText"/>
      </w:pPr>
      <m:oMathPara>
        <m:oMathParaPr>
          <m:jc m:val="center"/>
        </m:oMathParaPr>
        <m:oMath>
          <m:sSub>
            <m:e>
              <m:r>
                <m:t>m</m:t>
              </m:r>
            </m:e>
            <m:sub>
              <m:r>
                <m:t>i</m:t>
              </m:r>
            </m:sub>
          </m:sSub>
          <m:r>
            <m:rPr>
              <m:sty m:val="p"/>
            </m:rPr>
            <m:t>=</m:t>
          </m:r>
          <m:r>
            <m:rPr>
              <m:sty m:val="p"/>
            </m:rPr>
            <m:t>(</m:t>
          </m:r>
          <m:r>
            <m:t>i</m:t>
          </m:r>
          <m:sSub>
            <m:e>
              <m:r>
                <m:t>d</m:t>
              </m:r>
            </m:e>
            <m:sub>
              <m:r>
                <m:t>i</m:t>
              </m:r>
            </m:sub>
          </m:sSub>
          <m:r>
            <m:rPr>
              <m:sty m:val="p"/>
            </m:rPr>
            <m:t>,</m:t>
          </m:r>
          <m:sSub>
            <m:e>
              <m:r>
                <m:t>k</m:t>
              </m:r>
            </m:e>
            <m:sub>
              <m:r>
                <m:t>i</m:t>
              </m:r>
            </m:sub>
          </m:sSub>
          <m:r>
            <m:rPr>
              <m:sty m:val="p"/>
            </m:rPr>
            <m:t>,</m:t>
          </m:r>
          <m:sSub>
            <m:e>
              <m:r>
                <m:t>v</m:t>
              </m:r>
            </m:e>
            <m:sub>
              <m:r>
                <m:t>i</m:t>
              </m:r>
            </m:sub>
          </m:sSub>
          <m:r>
            <m:rPr>
              <m:sty m:val="p"/>
            </m:rPr>
            <m:t>,</m:t>
          </m:r>
          <m:sSub>
            <m:e>
              <m:r>
                <m:t>s</m:t>
              </m:r>
            </m:e>
            <m:sub>
              <m:r>
                <m:t>i</m:t>
              </m:r>
            </m:sub>
          </m:sSub>
          <m:r>
            <m:rPr>
              <m:sty m:val="p"/>
            </m:rPr>
            <m:t>,</m:t>
          </m:r>
          <m:sSub>
            <m:e>
              <m:r>
                <m:t>σ</m:t>
              </m:r>
            </m:e>
            <m:sub>
              <m:r>
                <m:t>i</m:t>
              </m:r>
            </m:sub>
          </m:sSub>
          <m:r>
            <m:rPr>
              <m:sty m:val="p"/>
            </m:rPr>
            <m:t>,</m:t>
          </m:r>
          <m:sSubSup>
            <m:e>
              <m:r>
                <m:t>t</m:t>
              </m:r>
            </m:e>
            <m:sub>
              <m:r>
                <m:t>i</m:t>
              </m:r>
            </m:sub>
            <m:sup>
              <m:r>
                <m:t>o</m:t>
              </m:r>
              <m:r>
                <m:t>b</m:t>
              </m:r>
              <m:r>
                <m:t>s</m:t>
              </m:r>
            </m:sup>
          </m:sSubSup>
          <m:r>
            <m:rPr>
              <m:sty m:val="p"/>
            </m:rPr>
            <m:t>,</m:t>
          </m:r>
          <m:r>
            <m:rPr>
              <m:sty m:val="p"/>
            </m:rPr>
            <m:t>[</m:t>
          </m:r>
          <m:sSubSup>
            <m:e>
              <m:r>
                <m:t>t</m:t>
              </m:r>
            </m:e>
            <m:sub>
              <m:r>
                <m:t>i</m:t>
              </m:r>
            </m:sub>
            <m:sup>
              <m:r>
                <m:t>f</m:t>
              </m:r>
              <m:r>
                <m:t>r</m:t>
              </m:r>
              <m:r>
                <m:t>o</m:t>
              </m:r>
              <m:r>
                <m:t>m</m:t>
              </m:r>
            </m:sup>
          </m:sSubSup>
          <m:r>
            <m:rPr>
              <m:sty m:val="p"/>
            </m:rPr>
            <m:t>,</m:t>
          </m:r>
          <m:sSubSup>
            <m:e>
              <m:r>
                <m:t>t</m:t>
              </m:r>
            </m:e>
            <m:sub>
              <m:r>
                <m:t>i</m:t>
              </m:r>
            </m:sub>
            <m:sup>
              <m:r>
                <m:t>t</m:t>
              </m:r>
              <m:r>
                <m:t>o</m:t>
              </m:r>
            </m:sup>
          </m:sSubSup>
          <m:r>
            <m:rPr>
              <m:sty m:val="p"/>
            </m:rPr>
            <m:t>)</m:t>
          </m:r>
          <m:r>
            <m:rPr>
              <m:sty m:val="p"/>
            </m:rPr>
            <m:t>,</m:t>
          </m:r>
          <m:sSub>
            <m:e>
              <m:r>
                <m:t>ℓ</m:t>
              </m:r>
            </m:e>
            <m:sub>
              <m:r>
                <m:t>i</m:t>
              </m:r>
            </m:sub>
          </m:sSub>
          <m:r>
            <m:rPr>
              <m:sty m:val="p"/>
            </m:rPr>
            <m:t>,</m:t>
          </m:r>
          <m:sSub>
            <m:e>
              <m:r>
                <m:t>z</m:t>
              </m:r>
            </m:e>
            <m:sub>
              <m:r>
                <m:t>i</m:t>
              </m:r>
            </m:sub>
          </m:sSub>
          <m:r>
            <m:rPr>
              <m:sty m:val="p"/>
            </m:rPr>
            <m:t>)</m:t>
          </m:r>
          <m:r>
            <m:rPr>
              <m:sty m:val="p"/>
            </m:rPr>
            <m:t>.</m:t>
          </m:r>
        </m:oMath>
      </m:oMathPara>
    </w:p>
    <w:p>
      <w:pPr>
        <w:pStyle w:val="FirstParagraph"/>
      </w:pPr>
      <w:r>
        <w:rPr>
          <w:rFonts w:hint="eastAsia"/>
        </w:rPr>
        <w:t xml:space="preserve">其中，</w:t>
      </w:r>
      <m:oMath>
        <m:sSub>
          <m:e>
            <m:r>
              <m:t>k</m:t>
            </m:r>
          </m:e>
          <m:sub>
            <m:r>
              <m:t>i</m:t>
            </m:r>
          </m:sub>
        </m:sSub>
      </m:oMath>
      <w:r>
        <w:t xml:space="preserve"> </w:t>
      </w:r>
      <w:r>
        <w:rPr>
          <w:rFonts w:hint="eastAsia"/>
        </w:rPr>
        <w:t xml:space="preserve">是实体与属性构成的事实键，</w:t>
      </w:r>
      <m:oMath>
        <m:sSub>
          <m:e>
            <m:r>
              <m:t>v</m:t>
            </m:r>
          </m:e>
          <m:sub>
            <m:r>
              <m:t>i</m:t>
            </m:r>
          </m:sub>
        </m:sSub>
      </m:oMath>
      <w:r>
        <w:t xml:space="preserve"> </w:t>
      </w:r>
      <w:r>
        <w:rPr>
          <w:rFonts w:hint="eastAsia"/>
        </w:rPr>
        <w:t xml:space="preserve">是值或陈述，</w:t>
      </w:r>
      <m:oMath>
        <m:sSub>
          <m:e>
            <m:r>
              <m:t>s</m:t>
            </m:r>
          </m:e>
          <m:sub>
            <m:r>
              <m:t>i</m:t>
            </m:r>
          </m:sub>
        </m:sSub>
      </m:oMath>
      <w:r>
        <w:t xml:space="preserve"> </w:t>
      </w:r>
      <w:r>
        <w:rPr>
          <w:rFonts w:hint="eastAsia"/>
        </w:rPr>
        <w:t xml:space="preserve">是来源及原文位置，</w:t>
      </w:r>
      <m:oMath>
        <m:sSub>
          <m:e>
            <m:r>
              <m:t>σ</m:t>
            </m:r>
          </m:e>
          <m:sub>
            <m:r>
              <m:t>i</m:t>
            </m:r>
          </m:sub>
        </m:sSub>
      </m:oMath>
      <w:r>
        <w:t xml:space="preserve"> </w:t>
      </w:r>
      <w:r>
        <w:rPr>
          <w:rFonts w:hint="eastAsia"/>
        </w:rPr>
        <w:t xml:space="preserve">是用户、项目和条件等适用范围；</w:t>
      </w:r>
      <m:oMath>
        <m:sSubSup>
          <m:e>
            <m:r>
              <m:t>t</m:t>
            </m:r>
          </m:e>
          <m:sub>
            <m:r>
              <m:t>i</m:t>
            </m:r>
          </m:sub>
          <m:sup>
            <m:r>
              <m:t>o</m:t>
            </m:r>
            <m:r>
              <m:t>b</m:t>
            </m:r>
            <m:r>
              <m:t>s</m:t>
            </m:r>
          </m:sup>
        </m:sSubSup>
      </m:oMath>
      <w:r>
        <w:t xml:space="preserve"> </w:t>
      </w:r>
      <w:r>
        <w:rPr>
          <w:rFonts w:hint="eastAsia"/>
        </w:rPr>
        <w:t xml:space="preserve">是系统获知该记录的时间，半开区间</w:t>
      </w:r>
      <w:r>
        <w:t xml:space="preserve"> </w:t>
      </w:r>
      <m:oMath>
        <m:r>
          <m:rPr>
            <m:sty m:val="p"/>
          </m:rPr>
          <m:t>[</m:t>
        </m:r>
        <m:sSubSup>
          <m:e>
            <m:r>
              <m:t>t</m:t>
            </m:r>
          </m:e>
          <m:sub>
            <m:r>
              <m:t>i</m:t>
            </m:r>
          </m:sub>
          <m:sup>
            <m:r>
              <m:t>f</m:t>
            </m:r>
            <m:r>
              <m:t>r</m:t>
            </m:r>
            <m:r>
              <m:t>o</m:t>
            </m:r>
            <m:r>
              <m:t>m</m:t>
            </m:r>
          </m:sup>
        </m:sSubSup>
        <m:r>
          <m:rPr>
            <m:sty m:val="p"/>
          </m:rPr>
          <m:t>,</m:t>
        </m:r>
        <m:sSubSup>
          <m:e>
            <m:r>
              <m:t>t</m:t>
            </m:r>
          </m:e>
          <m:sub>
            <m:r>
              <m:t>i</m:t>
            </m:r>
          </m:sub>
          <m:sup>
            <m:r>
              <m:t>t</m:t>
            </m:r>
            <m:r>
              <m:t>o</m:t>
            </m:r>
          </m:sup>
        </m:sSubSup>
        <m:r>
          <m:rPr>
            <m:sty m:val="p"/>
          </m:rPr>
          <m:t>)</m:t>
        </m:r>
      </m:oMath>
      <w:r>
        <w:t xml:space="preserve"> </w:t>
      </w:r>
      <w:r>
        <w:rPr>
          <w:rFonts w:hint="eastAsia"/>
        </w:rPr>
        <w:t xml:space="preserve">是声明的生效范围，</w:t>
      </w:r>
      <m:oMath>
        <m:sSub>
          <m:e>
            <m:r>
              <m:t>ℓ</m:t>
            </m:r>
          </m:e>
          <m:sub>
            <m:r>
              <m:t>i</m:t>
            </m:r>
          </m:sub>
        </m:sSub>
      </m:oMath>
      <w:r>
        <w:t xml:space="preserve"> </w:t>
      </w:r>
      <w:r>
        <w:rPr>
          <w:rFonts w:hint="eastAsia"/>
        </w:rPr>
        <w:t xml:space="preserve">记录明确的替代、限定或撤销关系，</w:t>
      </w:r>
      <m:oMath>
        <m:sSub>
          <m:e>
            <m:r>
              <m:t>z</m:t>
            </m:r>
          </m:e>
          <m:sub>
            <m:r>
              <m:t>i</m:t>
            </m:r>
          </m:sub>
        </m:sSub>
      </m:oMath>
      <w:r>
        <w:t xml:space="preserve"> </w:t>
      </w:r>
      <w:r>
        <w:rPr>
          <w:rFonts w:hint="eastAsia"/>
        </w:rPr>
        <w:t xml:space="preserve">是支持程度和处理状态。未知时间使用“未知”而非编造精确日期。</w:t>
      </w:r>
    </w:p>
    <w:p>
      <w:pPr>
        <w:pStyle w:val="BodyText"/>
      </w:pPr>
      <w:r>
        <w:rPr>
          <w:rFonts w:hint="eastAsia"/>
        </w:rPr>
        <w:t xml:space="preserve">查询表示为</w:t>
      </w:r>
      <w:r>
        <w:t xml:space="preserve"> </w:t>
      </w:r>
      <m:oMath>
        <m:r>
          <m:t>q</m:t>
        </m:r>
        <m:r>
          <m:rPr>
            <m:sty m:val="p"/>
          </m:rPr>
          <m:t>=</m:t>
        </m:r>
        <m:r>
          <m:rPr>
            <m:sty m:val="p"/>
          </m:rPr>
          <m:t>(</m:t>
        </m:r>
        <m:r>
          <m:t>x</m:t>
        </m:r>
        <m:r>
          <m:rPr>
            <m:sty m:val="p"/>
          </m:rPr>
          <m:t>,</m:t>
        </m:r>
        <m:sSub>
          <m:e>
            <m:r>
              <m:t>σ</m:t>
            </m:r>
          </m:e>
          <m:sub>
            <m:r>
              <m:t>q</m:t>
            </m:r>
          </m:sub>
        </m:sSub>
        <m:r>
          <m:rPr>
            <m:sty m:val="p"/>
          </m:rPr>
          <m:t>,</m:t>
        </m:r>
        <m:sSub>
          <m:e>
            <m:r>
              <m:t>τ</m:t>
            </m:r>
          </m:e>
          <m:sub>
            <m:r>
              <m:t>q</m:t>
            </m:r>
          </m:sub>
        </m:sSub>
        <m:r>
          <m:rPr>
            <m:sty m:val="p"/>
          </m:rPr>
          <m:t>,</m:t>
        </m:r>
        <m:sSub>
          <m:e>
            <m:r>
              <m:t>κ</m:t>
            </m:r>
          </m:e>
          <m:sub>
            <m:r>
              <m:t>q</m:t>
            </m:r>
          </m:sub>
        </m:sSub>
        <m:r>
          <m:rPr>
            <m:sty m:val="p"/>
          </m:rPr>
          <m:t>)</m:t>
        </m:r>
      </m:oMath>
      <w:r>
        <w:rPr>
          <w:rFonts w:hint="eastAsia"/>
        </w:rPr>
        <w:t xml:space="preserve">，包含问题、适用范围、目标事实时间和允许使用的信息截止时间。回答“当时实际上采用什么政策”与“当时系统已经知道什么”需要不同</w:t>
      </w:r>
      <w:r>
        <w:t xml:space="preserve"> </w:t>
      </w:r>
      <m:oMath>
        <m:sSub>
          <m:e>
            <m:r>
              <m:t>κ</m:t>
            </m:r>
          </m:e>
          <m:sub>
            <m:r>
              <m:t>q</m:t>
            </m:r>
          </m:sub>
        </m:sSub>
      </m:oMath>
      <w:r>
        <w:rPr>
          <w:rFonts w:hint="eastAsia"/>
        </w:rPr>
        <w:t xml:space="preserve">。前者可用后来获知的追溯更正，后者不得使用截止时间之后到达的记录。当前查询取实际执行时间；历史查询必须显式识别时间含义，不能默认为查询当天。</w:t>
      </w:r>
    </w:p>
    <w:p>
      <w:pPr>
        <w:pStyle w:val="BodyText"/>
      </w:pPr>
      <w:r>
        <w:rPr>
          <w:rFonts w:hint="eastAsia"/>
        </w:rPr>
        <w:t xml:space="preserve">来源规则</w:t>
      </w:r>
      <w:r>
        <w:t xml:space="preserve"> </w:t>
      </w:r>
      <m:oMath>
        <m:r>
          <m:rPr>
            <m:sty m:val="p"/>
          </m:rPr>
          <m:t>Π</m:t>
        </m:r>
      </m:oMath>
      <w:r>
        <w:t xml:space="preserve"> </w:t>
      </w:r>
      <w:r>
        <w:rPr>
          <w:rFonts w:hint="eastAsia"/>
        </w:rPr>
        <w:t xml:space="preserve">定义在具体属性和范围上。例如，项目负责人确认的项目排期可以替代该项目的排期草稿，但不能修改另一团队的安排。</w:t>
      </w:r>
      <m:oMath>
        <m:r>
          <m:rPr>
            <m:sty m:val="p"/>
          </m:rPr>
          <m:t>Π</m:t>
        </m:r>
      </m:oMath>
      <w:r>
        <w:t xml:space="preserve"> </w:t>
      </w:r>
      <w:r>
        <w:rPr>
          <w:rFonts w:hint="eastAsia"/>
        </w:rPr>
        <w:t xml:space="preserve">表示任务规定的来源优先关系，不证明该来源永远真实，也不能由模型自报置信度代替。若来源未得到可用的身份或角色记录支持，系统不能凭文字中的“官方”建立优先级。</w:t>
      </w:r>
    </w:p>
    <w:bookmarkEnd w:id="26"/>
    <w:bookmarkStart w:id="27" w:name="冲突与状态"/>
    <w:p>
      <w:pPr>
        <w:pStyle w:val="Heading3"/>
      </w:pPr>
      <w:r>
        <w:t xml:space="preserve">3.2 </w:t>
      </w:r>
      <w:r>
        <w:rPr>
          <w:rFonts w:hint="eastAsia"/>
        </w:rPr>
        <w:t xml:space="preserve">冲突与状态</w:t>
      </w:r>
    </w:p>
    <w:p>
      <w:pPr>
        <w:pStyle w:val="FirstParagraph"/>
      </w:pPr>
      <w:r>
        <w:rPr>
          <w:rFonts w:hint="eastAsia"/>
        </w:rPr>
        <w:t xml:space="preserve">两条记录只有在事实键对齐、适用范围重叠、生效区间重叠且取值无法同时成立时，才构成候选冲突。对允许多值的属性，例如兴趣爱好，不同值本身不构成冲突。原型第一阶段优先使用预定义的单值字段；开放文本中的实体合并、否定和限定条件仍可能判断错误。</w:t>
      </w:r>
    </w:p>
    <w:p>
      <w:pPr>
        <w:pStyle w:val="BodyText"/>
      </w:pPr>
      <w:r>
        <w:rPr>
          <w:rFonts w:hint="eastAsia"/>
        </w:rPr>
        <w:t xml:space="preserve">记录状态包括待核对、当前可用、已替代、已撤销、未来生效和冲突未决。状态应针对查询时间和适用范围计算，不能把某条记录永久标为“过时”后用于所有历史问题。已撤销记录仍可能回答“此前规定是什么”，但必须位于历史说明通道，不能以当前事实的身份出现。</w:t>
      </w:r>
    </w:p>
    <w:bookmarkEnd w:id="27"/>
    <w:bookmarkStart w:id="28" w:name="可推翻的假设"/>
    <w:p>
      <w:pPr>
        <w:pStyle w:val="Heading3"/>
      </w:pPr>
      <w:r>
        <w:t xml:space="preserve">3.3 </w:t>
      </w:r>
      <w:r>
        <w:rPr>
          <w:rFonts w:hint="eastAsia"/>
        </w:rPr>
        <w:t xml:space="preserve">可推翻的假设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假设</w:t>
            </w:r>
          </w:p>
        </w:tc>
        <w:tc>
          <w:tcPr/>
          <w:p>
            <w:pPr>
              <w:pStyle w:val="Compact"/>
            </w:pPr>
            <w:r>
              <w:rPr>
                <w:rFonts w:hint="eastAsia"/>
              </w:rPr>
              <w:t xml:space="preserve">主要比较</w:t>
            </w:r>
          </w:p>
        </w:tc>
        <w:tc>
          <w:tcPr/>
          <w:p>
            <w:pPr>
              <w:pStyle w:val="Compact"/>
            </w:pPr>
            <w:r>
              <w:rPr>
                <w:rFonts w:hint="eastAsia"/>
              </w:rPr>
              <w:t xml:space="preserve">不支持该假设的情形</w:t>
            </w:r>
          </w:p>
        </w:tc>
      </w:tr>
      <w:tr>
        <w:tc>
          <w:tcPr/>
          <w:p>
            <w:pPr>
              <w:pStyle w:val="Compact"/>
            </w:pPr>
            <w:r>
              <w:rPr>
                <w:rFonts w:hint="eastAsia"/>
              </w:rPr>
              <w:t xml:space="preserve">H1：双时间与范围检查减少迟到、追溯及未来生效错误</w:t>
            </w:r>
          </w:p>
        </w:tc>
        <w:tc>
          <w:tcPr/>
          <w:p>
            <w:pPr>
              <w:pStyle w:val="Compact"/>
            </w:pPr>
            <w:r>
              <w:rPr>
                <w:rFonts w:hint="eastAsia"/>
              </w:rPr>
              <w:t xml:space="preserve">完整方法与最近写入优先，保持字段和候选池相同</w:t>
            </w:r>
          </w:p>
        </w:tc>
        <w:tc>
          <w:tcPr/>
          <w:p>
            <w:pPr>
              <w:pStyle w:val="Compact"/>
            </w:pPr>
            <w:r>
              <w:rPr>
                <w:rFonts w:hint="eastAsia"/>
              </w:rPr>
              <w:t xml:space="preserve">错误不降，或抽取错误抵消收益</w:t>
            </w:r>
          </w:p>
        </w:tc>
      </w:tr>
      <w:tr>
        <w:tc>
          <w:tcPr/>
          <w:p>
            <w:pPr>
              <w:pStyle w:val="Compact"/>
            </w:pPr>
            <w:r>
              <w:rPr>
                <w:rFonts w:hint="eastAsia"/>
              </w:rPr>
              <w:t xml:space="preserve">H2：完整冲突单元减少单边呈现导致的误答</w:t>
            </w:r>
          </w:p>
        </w:tc>
        <w:tc>
          <w:tcPr/>
          <w:p>
            <w:pPr>
              <w:pStyle w:val="Compact"/>
            </w:pPr>
            <w:r>
              <w:rPr>
                <w:rFonts w:hint="eastAsia"/>
              </w:rPr>
              <w:t xml:space="preserve">完整单元与按记录独立装入，保持相同检索候选</w:t>
            </w:r>
          </w:p>
        </w:tc>
        <w:tc>
          <w:tcPr/>
          <w:p>
            <w:pPr>
              <w:pStyle w:val="Compact"/>
            </w:pPr>
            <w:r>
              <w:rPr>
                <w:rFonts w:hint="eastAsia"/>
              </w:rPr>
              <w:t xml:space="preserve">错误不降，或因占用上下文损失更多必要信息</w:t>
            </w:r>
          </w:p>
        </w:tc>
      </w:tr>
      <w:tr>
        <w:tc>
          <w:tcPr/>
          <w:p>
            <w:pPr>
              <w:pStyle w:val="Compact"/>
            </w:pPr>
            <w:r>
              <w:rPr>
                <w:rFonts w:hint="eastAsia"/>
              </w:rPr>
              <w:t xml:space="preserve">H3：完整方法在整体回答质量非劣的条件下减少旧信息误用</w:t>
            </w:r>
          </w:p>
        </w:tc>
        <w:tc>
          <w:tcPr/>
          <w:p>
            <w:pPr>
              <w:pStyle w:val="Compact"/>
            </w:pPr>
            <w:r>
              <w:rPr>
                <w:rFonts w:hint="eastAsia"/>
              </w:rPr>
              <w:t xml:space="preserve">完整方法与来源、时间、读取过滤的强组合对照</w:t>
            </w:r>
          </w:p>
        </w:tc>
        <w:tc>
          <w:tcPr/>
          <w:p>
            <w:pPr>
              <w:pStyle w:val="Compact"/>
            </w:pPr>
            <w:r>
              <w:rPr>
                <w:rFonts w:hint="eastAsia"/>
              </w:rPr>
              <w:t xml:space="preserve">只通过大量拒答减少误用，或质量越过容忍界限</w:t>
            </w:r>
          </w:p>
        </w:tc>
      </w:tr>
      <w:tr>
        <w:tc>
          <w:tcPr/>
          <w:p>
            <w:pPr>
              <w:pStyle w:val="Compact"/>
            </w:pPr>
            <w:r>
              <w:rPr>
                <w:rFonts w:hint="eastAsia"/>
              </w:rPr>
              <w:t xml:space="preserve">H4：收益受到更新密度、来源可比性与上下文预算共同影响</w:t>
            </w:r>
          </w:p>
        </w:tc>
        <w:tc>
          <w:tcPr/>
          <w:p>
            <w:pPr>
              <w:pStyle w:val="Compact"/>
            </w:pPr>
            <w:r>
              <w:rPr>
                <w:rFonts w:hint="eastAsia"/>
              </w:rPr>
              <w:t xml:space="preserve">预设交互分析</w:t>
            </w:r>
          </w:p>
        </w:tc>
        <w:tc>
          <w:tcPr/>
          <w:p>
            <w:pPr>
              <w:pStyle w:val="Compact"/>
            </w:pPr>
            <w:r>
              <w:rPr>
                <w:rFonts w:hint="eastAsia"/>
              </w:rPr>
              <w:t xml:space="preserve">没有可辨识调节效应，或维护成本超过收益</w:t>
            </w:r>
          </w:p>
        </w:tc>
      </w:tr>
    </w:tbl>
    <w:p>
      <w:pPr>
        <w:pStyle w:val="BodyText"/>
      </w:pPr>
      <w:r>
        <w:t xml:space="preserve">H1、H2 </w:t>
      </w:r>
      <w:r>
        <w:rPr>
          <w:rFonts w:hint="eastAsia"/>
        </w:rPr>
        <w:t xml:space="preserve">是机制假设，H3</w:t>
      </w:r>
      <w:r>
        <w:t xml:space="preserve"> </w:t>
      </w:r>
      <w:r>
        <w:rPr>
          <w:rFonts w:hint="eastAsia"/>
        </w:rPr>
        <w:t xml:space="preserve">是实际应用假设。即使机制成立，也不保证整体系统有价值。全部假设尚无本文实验支持。</w:t>
      </w:r>
    </w:p>
    <w:bookmarkEnd w:id="28"/>
    <w:bookmarkEnd w:id="29"/>
    <w:bookmarkStart w:id="35" w:name="方法更新与上下文选择分离"/>
    <w:p>
      <w:pPr>
        <w:pStyle w:val="Heading2"/>
      </w:pPr>
      <w:r>
        <w:t xml:space="preserve">4 </w:t>
      </w:r>
      <w:r>
        <w:rPr>
          <w:rFonts w:hint="eastAsia"/>
        </w:rPr>
        <w:t xml:space="preserve">方法：更新与上下文选择分离</w:t>
      </w:r>
    </w:p>
    <w:bookmarkStart w:id="30" w:name="来源保留与候选写入"/>
    <w:p>
      <w:pPr>
        <w:pStyle w:val="Heading3"/>
      </w:pPr>
      <w:r>
        <w:t xml:space="preserve">4.1 </w:t>
      </w:r>
      <w:r>
        <w:rPr>
          <w:rFonts w:hint="eastAsia"/>
        </w:rPr>
        <w:t xml:space="preserve">来源保留与候选写入</w:t>
      </w:r>
    </w:p>
    <w:p>
      <w:pPr>
        <w:pStyle w:val="FirstParagraph"/>
      </w:pPr>
      <w:r>
        <w:rPr>
          <w:rFonts w:hint="eastAsia"/>
        </w:rPr>
        <w:t xml:space="preserve">摄入过程首先保留经授权的数据原文、来源、收到时间与局部定位，再提取事实候选。每个候选必须可回到源片段；模型归纳与明确陈述分别标记。缺少来源或无法支持关键时间、范围的候选进入待核对区，不自动成为当前事实。文本与源片段一致并不等于语义蕴含正确，因此实验要分别测量抽取忠实性和来源本身的可靠性。</w:t>
      </w:r>
    </w:p>
    <w:p>
      <w:pPr>
        <w:pStyle w:val="BodyText"/>
      </w:pPr>
      <w:r>
        <w:rPr>
          <w:rFonts w:hint="eastAsia"/>
        </w:rPr>
        <w:t xml:space="preserve">原文保存只在允许的保留期限内执行。删除请求应传播到索引、派生摘要与缓存，不能借“审计”无限保留个人信息。本文拟议实验使用公开获许可数据和合成记录，不需要接入个人真实记忆库。</w:t>
      </w:r>
    </w:p>
    <w:bookmarkEnd w:id="30"/>
    <w:bookmarkStart w:id="31" w:name="替代限定与未决冲突"/>
    <w:p>
      <w:pPr>
        <w:pStyle w:val="Heading3"/>
      </w:pPr>
      <w:r>
        <w:t xml:space="preserve">4.2 </w:t>
      </w:r>
      <w:r>
        <w:rPr>
          <w:rFonts w:hint="eastAsia"/>
        </w:rPr>
        <w:t xml:space="preserve">替代、限定与未决冲突</w:t>
      </w:r>
    </w:p>
    <w:p>
      <w:pPr>
        <w:pStyle w:val="FirstParagraph"/>
      </w:pPr>
      <w:r>
        <w:rPr>
          <w:rFonts w:hint="eastAsia"/>
        </w:rPr>
        <w:t xml:space="preserve">新记录不会默认覆盖旧记录。系统先对齐事实键与适用范围，再检查是否存在被来源规则允许的明确替代关系。只有相同或允许覆盖的范围、相关字段及时间段被更新；其他范围继续保留原状态。例如，“试点组本月改为每日汇报”不撤销整个部门的每周汇报，也不应持续到下个月。</w:t>
      </w:r>
    </w:p>
    <w:p>
      <w:pPr>
        <w:pStyle w:val="BodyText"/>
      </w:pPr>
      <w:r>
        <w:rPr>
          <w:rFonts w:hint="eastAsia"/>
        </w:rPr>
        <w:t xml:space="preserve">对于冲突，先应用显式撤销与替代关系，再应用已声明且适用于该字段的来源规则。相同来源链内有明确版本顺序时可据其确定版本，单独的写入时间不建立真值排序。若优先关系循环、时间不明或来源不可比较，保留多项候选并登记未决原因。来源规则变更会使相关可见状态重新计算，派生摘要则因输入版本改变而失效。</w:t>
      </w:r>
    </w:p>
    <w:p>
      <w:pPr>
        <w:pStyle w:val="BodyText"/>
      </w:pPr>
      <w:r>
        <w:rPr>
          <w:rFonts w:hint="eastAsia"/>
        </w:rPr>
        <w:t xml:space="preserve">本稿不设计通用语义真值裁判。抽取器提出关系，规则层检查格式、范围和可用依据；在无法证明适用时作出保守处理。过度保守带来的误拒和拒答必须进入结果，不能被当作不存在的成本。</w:t>
      </w:r>
    </w:p>
    <w:bookmarkEnd w:id="31"/>
    <w:bookmarkStart w:id="32" w:name="两阶段检索与同键补全"/>
    <w:p>
      <w:pPr>
        <w:pStyle w:val="Heading3"/>
      </w:pPr>
      <w:r>
        <w:t xml:space="preserve">4.3 </w:t>
      </w:r>
      <w:r>
        <w:rPr>
          <w:rFonts w:hint="eastAsia"/>
        </w:rPr>
        <w:t xml:space="preserve">两阶段检索与同键补全</w:t>
      </w:r>
    </w:p>
    <w:p>
      <w:pPr>
        <w:pStyle w:val="FirstParagraph"/>
      </w:pPr>
      <w:r>
        <w:rPr>
          <w:rFonts w:hint="eastAsia"/>
        </w:rPr>
        <w:t xml:space="preserve">第一阶段用相同的关键词与向量检索获得相关候选。向量检索指按语义相似性寻找记录，不等于确认有效性。第二阶段对命中的事实键执行同键查询，补取可用截止时间之前的替代、撤销与冲突记录，再计算时间与来源适用性。这样可以处理“旧记录语义更贴近问题，更新记录未进入前几名”的情况。</w:t>
      </w:r>
    </w:p>
    <w:p>
      <w:pPr>
        <w:pStyle w:val="BodyText"/>
      </w:pPr>
      <w:r>
        <w:rPr>
          <w:rFonts w:hint="eastAsia"/>
        </w:rPr>
        <w:t xml:space="preserve">同键补全有两个边界：其一，事实键错配会遗漏真实更新；其二，一个键可能有大量版本，不能无限检索。协议设置每键扫描上限并记录是否完整。达到上限时，系统将该键标为覆盖不确定，转为有限原文核对或拒答，不假装已扫描全部历史。摘要、缓存和各检索接口均使用相同状态检查，避免旧事实通过另一条读取路径重新出现。</w:t>
      </w:r>
    </w:p>
    <w:bookmarkEnd w:id="32"/>
    <w:bookmarkStart w:id="33" w:name="冲突单元与上下文预算"/>
    <w:p>
      <w:pPr>
        <w:pStyle w:val="Heading3"/>
      </w:pPr>
      <w:r>
        <w:t xml:space="preserve">4.4 </w:t>
      </w:r>
      <w:r>
        <w:rPr>
          <w:rFonts w:hint="eastAsia"/>
        </w:rPr>
        <w:t xml:space="preserve">冲突单元与上下文预算</w:t>
      </w:r>
    </w:p>
    <w:p>
      <w:pPr>
        <w:pStyle w:val="FirstParagraph"/>
      </w:pPr>
      <w:r>
        <w:rPr>
          <w:rFonts w:hint="eastAsia"/>
        </w:rPr>
        <w:t xml:space="preserve">对于已经解决的键，上下文单元包括当前适用的值、必要的时间与范围、来源定位及解决依据。对于未决冲突，单元包含所有当前候选及未决原因。可以使用经核对的紧凑表达，但不能删去一方后将剩余一方呈现为唯一事实。无法在预算内表达整个冲突单元时，输出“该字段存在未解决冲突”的状态，并使依赖该字段的确定性回答不可用。</w:t>
      </w:r>
    </w:p>
    <w:p>
      <w:pPr>
        <w:pStyle w:val="BodyText"/>
      </w:pPr>
      <w:r>
        <w:rPr>
          <w:rFonts w:hint="eastAsia"/>
        </w:rPr>
        <w:t xml:space="preserve">设候选单元为</w:t>
      </w:r>
      <w:r>
        <w:t xml:space="preserve"> </w:t>
      </w:r>
      <m:oMath>
        <m:sSub>
          <m:e>
            <m:r>
              <m:rPr>
                <m:scr m:val="script"/>
                <m:sty m:val="p"/>
              </m:rPr>
              <m:t>U</m:t>
            </m:r>
          </m:e>
          <m:sub>
            <m:r>
              <m:t>q</m:t>
            </m:r>
          </m:sub>
        </m:sSub>
      </m:oMath>
      <w:r>
        <w:rPr>
          <w:rFonts w:hint="eastAsia"/>
        </w:rPr>
        <w:t xml:space="preserve">，词元成本为</w:t>
      </w:r>
      <w:r>
        <w:t xml:space="preserve"> </w:t>
      </w:r>
      <m:oMath>
        <m:r>
          <m:t>c</m:t>
        </m:r>
        <m:r>
          <m:rPr>
            <m:sty m:val="p"/>
          </m:rPr>
          <m:t>(</m:t>
        </m:r>
        <m:r>
          <m:t>u</m:t>
        </m:r>
        <m:r>
          <m:rPr>
            <m:sty m:val="p"/>
          </m:rPr>
          <m:t>)</m:t>
        </m:r>
      </m:oMath>
      <w:r>
        <w:rPr>
          <w:rFonts w:hint="eastAsia"/>
        </w:rPr>
        <w:t xml:space="preserve">，可用记忆预算为</w:t>
      </w:r>
      <w:r>
        <w:t xml:space="preserve"> </w:t>
      </w:r>
      <m:oMath>
        <m:sSub>
          <m:e>
            <m:r>
              <m:t>B</m:t>
            </m:r>
          </m:e>
          <m:sub>
            <m:r>
              <m:t>q</m:t>
            </m:r>
          </m:sub>
        </m:sSub>
      </m:oMath>
      <w:r>
        <w:rPr>
          <w:rFonts w:hint="eastAsia"/>
        </w:rPr>
        <w:t xml:space="preserve">。词元是模型实际计费和占用上下文的文本单位，中文字符与词元不可直接等同。选择目标为</w:t>
      </w:r>
    </w:p>
    <w:p>
      <w:pPr>
        <w:pStyle w:val="BodyText"/>
      </w:pPr>
      <m:oMathPara>
        <m:oMathParaPr>
          <m:jc m:val="center"/>
        </m:oMathParaPr>
        <m:oMath>
          <m:limLow>
            <m:e>
              <m:r>
                <m:rPr>
                  <m:sty m:val="p"/>
                </m:rPr>
                <m:t>max</m:t>
              </m:r>
            </m:e>
            <m:lim>
              <m:r>
                <m:t>S</m:t>
              </m:r>
              <m:r>
                <m:rPr>
                  <m:sty m:val="p"/>
                </m:rPr>
                <m:t>⊆</m:t>
              </m:r>
              <m:sSub>
                <m:e>
                  <m:r>
                    <m:rPr>
                      <m:scr m:val="script"/>
                      <m:sty m:val="p"/>
                    </m:rPr>
                    <m:t>U</m:t>
                  </m:r>
                </m:e>
                <m:sub>
                  <m:r>
                    <m:t>q</m:t>
                  </m:r>
                </m:sub>
              </m:sSub>
            </m:lim>
          </m:limLow>
          <m:nary>
            <m:naryPr>
              <m:chr m:val="∑"/>
              <m:limLoc m:val="undOvr"/>
              <m:subHide m:val="off"/>
              <m:supHide m:val="on"/>
            </m:naryPr>
            <m:sub>
              <m:r>
                <m:t>u</m:t>
              </m:r>
              <m:r>
                <m:rPr>
                  <m:sty m:val="p"/>
                </m:rPr>
                <m:t>∈</m:t>
              </m:r>
              <m:r>
                <m:t>S</m:t>
              </m:r>
            </m:sub>
            <m:sup>
              <m:r>
                <m:t>​</m:t>
              </m:r>
            </m:sup>
            <m:e>
              <m:sSub>
                <m:e>
                  <m:r>
                    <m:t>r</m:t>
                  </m:r>
                </m:e>
                <m:sub>
                  <m:r>
                    <m:t>q</m:t>
                  </m:r>
                </m:sub>
              </m:sSub>
            </m:e>
          </m:nary>
          <m:r>
            <m:rPr>
              <m:sty m:val="p"/>
            </m:rPr>
            <m:t>(</m:t>
          </m:r>
          <m:r>
            <m:t>u</m:t>
          </m:r>
          <m:r>
            <m:rPr>
              <m:sty m:val="p"/>
            </m:rPr>
            <m:t>)</m:t>
          </m:r>
          <m:r>
            <m:rPr>
              <m:sty m:val="p"/>
            </m:rPr>
            <m:t>−</m:t>
          </m:r>
          <m:r>
            <m:t>λ</m:t>
          </m:r>
          <m:r>
            <m:rPr>
              <m:sty m:val="p"/>
            </m:rPr>
            <m:t>Redundancy</m:t>
          </m:r>
          <m:r>
            <m:rPr>
              <m:sty m:val="p"/>
            </m:rPr>
            <m:t>(</m:t>
          </m:r>
          <m:r>
            <m:t>S</m:t>
          </m:r>
          <m:r>
            <m:rPr>
              <m:sty m:val="p"/>
            </m:rPr>
            <m:t>)</m:t>
          </m:r>
          <m:r>
            <m:t> </m:t>
          </m:r>
          <m:r>
            <m:rPr>
              <m:nor/>
              <m:sty m:val="p"/>
            </m:rPr>
            <m:t>s.t.</m:t>
          </m:r>
          <m:r>
            <m:t> </m:t>
          </m:r>
          <m:nary>
            <m:naryPr>
              <m:chr m:val="∑"/>
              <m:limLoc m:val="undOvr"/>
              <m:subHide m:val="off"/>
              <m:supHide m:val="on"/>
            </m:naryPr>
            <m:sub>
              <m:r>
                <m:t>u</m:t>
              </m:r>
              <m:r>
                <m:rPr>
                  <m:sty m:val="p"/>
                </m:rPr>
                <m:t>∈</m:t>
              </m:r>
              <m:r>
                <m:t>S</m:t>
              </m:r>
            </m:sub>
            <m:sup>
              <m:r>
                <m:t>​</m:t>
              </m:r>
            </m:sup>
            <m:e>
              <m:r>
                <m:t>c</m:t>
              </m:r>
            </m:e>
          </m:nary>
          <m:r>
            <m:rPr>
              <m:sty m:val="p"/>
            </m:rPr>
            <m:t>(</m:t>
          </m:r>
          <m:r>
            <m:t>u</m:t>
          </m:r>
          <m:r>
            <m:rPr>
              <m:sty m:val="p"/>
            </m:rPr>
            <m:t>)</m:t>
          </m:r>
          <m:r>
            <m:rPr>
              <m:sty m:val="p"/>
            </m:rPr>
            <m:t>≤</m:t>
          </m:r>
          <m:sSub>
            <m:e>
              <m:r>
                <m:t>B</m:t>
              </m:r>
            </m:e>
            <m:sub>
              <m:r>
                <m:t>q</m:t>
              </m:r>
            </m:sub>
          </m:sSub>
          <m:r>
            <m:rPr>
              <m:sty m:val="p"/>
            </m:rPr>
            <m:t>.</m:t>
          </m:r>
        </m:oMath>
      </m:oMathPara>
    </w:p>
    <w:p>
      <w:pPr>
        <w:pStyle w:val="FirstParagraph"/>
      </w:pPr>
      <m:oMath>
        <m:sSub>
          <m:e>
            <m:r>
              <m:t>r</m:t>
            </m:r>
          </m:e>
          <m:sub>
            <m:r>
              <m:t>q</m:t>
            </m:r>
          </m:sub>
        </m:sSub>
      </m:oMath>
      <w:r>
        <w:t xml:space="preserve"> </w:t>
      </w:r>
      <w:r>
        <w:rPr>
          <w:rFonts w:hint="eastAsia"/>
        </w:rPr>
        <w:t xml:space="preserve">为冻结的相关性评分，冗余项惩罚重复内容；该表达是设计目标，不宣称求得全局最优。首版采用确定性的“相关性除以成本”排序并逐项装入，分数相同时按稳定编号排序。冲突状态说明、提示模板、问题和输出预留都占上下文；先扣除这些开销，剩余部分才是</w:t>
      </w:r>
      <w:r>
        <w:t xml:space="preserve"> </w:t>
      </w:r>
      <m:oMath>
        <m:sSub>
          <m:e>
            <m:r>
              <m:t>B</m:t>
            </m:r>
          </m:e>
          <m:sub>
            <m:r>
              <m:t>q</m:t>
            </m:r>
          </m:sub>
        </m:sSub>
      </m:oMath>
      <w:r>
        <w:rPr>
          <w:rFonts w:hint="eastAsia"/>
        </w:rPr>
        <w:t xml:space="preserve">。不足时明确失败，不隐式突破模型窗口。</w:t>
      </w:r>
    </w:p>
    <w:p>
      <w:pPr>
        <w:pStyle w:val="BodyText"/>
      </w:pPr>
      <w:r>
        <w:rPr>
          <w:rFonts w:hint="eastAsia"/>
        </w:rPr>
        <w:t xml:space="preserve">摘要只是同一记录的压缩表示，不成为新的独立来源。摘要必须携带所用版本列表；列表内任一输入被替代、撤销或范围改变时，摘要在下一次读取前重建或排除。该依赖记录只用于记忆副本有效性，不扩展为任务计划依赖图。</w:t>
      </w:r>
    </w:p>
    <w:bookmarkEnd w:id="33"/>
    <w:bookmarkStart w:id="34" w:name="回答与有限回查"/>
    <w:p>
      <w:pPr>
        <w:pStyle w:val="Heading3"/>
      </w:pPr>
      <w:r>
        <w:t xml:space="preserve">4.5 </w:t>
      </w:r>
      <w:r>
        <w:rPr>
          <w:rFonts w:hint="eastAsia"/>
        </w:rPr>
        <w:t xml:space="preserve">回答与有限回查</w:t>
      </w:r>
    </w:p>
    <w:p>
      <w:pPr>
        <w:pStyle w:val="FirstParagraph"/>
      </w:pPr>
      <w:r>
        <w:rPr>
          <w:rFonts w:hint="eastAsia"/>
        </w:rPr>
        <w:t xml:space="preserve">回答器接收分开的当前事实、历史说明及未决冲突，不能将三者混写为统一确定结论。对需要未决字段的问题，输出缺少什么依据；对其他可回答字段仍正常作答。不能因为一个无关冲突就拒绝整项任务。</w:t>
      </w:r>
    </w:p>
    <w:p>
      <w:pPr>
        <w:pStyle w:val="BodyText"/>
      </w:pPr>
      <w:r>
        <w:rPr>
          <w:rFonts w:hint="eastAsia"/>
        </w:rPr>
        <w:t xml:space="preserve">当检索缺失或支持不足时，允许最多一次回查原文，沿相同时间与权限约束进行。回查仍无充分依据则拒答。该限制用于控制成本及复现，不是最优次数的结论。所有对照在同一预算下获得相同回查机会。当前事实通道的过滤不代表模型绝不会从参数记忆或历史说明中生成旧值，最终回答仍需单独评分。</w:t>
      </w:r>
    </w:p>
    <w:p>
      <w:pPr>
        <w:pStyle w:val="SourceCode"/>
      </w:pPr>
      <w:r>
        <w:rPr>
          <w:rStyle w:val="VerbatimChar"/>
          <w:rFonts w:hint="eastAsia"/>
        </w:rPr>
        <w:t xml:space="preserve">输入：按到达顺序的记录流、查询</w:t>
      </w:r>
      <w:r>
        <w:rPr>
          <w:rStyle w:val="VerbatimChar"/>
        </w:rPr>
        <w:t xml:space="preserve"> </w:t>
      </w:r>
      <w:r>
        <w:rPr>
          <w:rStyle w:val="VerbatimChar"/>
          <w:rFonts w:hint="eastAsia"/>
        </w:rPr>
        <w:t xml:space="preserve">q、来源规则</w:t>
      </w:r>
      <w:r>
        <w:rPr>
          <w:rStyle w:val="VerbatimChar"/>
        </w:rPr>
        <w:t xml:space="preserve"> </w:t>
      </w:r>
      <w:r>
        <w:rPr>
          <w:rStyle w:val="VerbatimChar"/>
          <w:rFonts w:hint="eastAsia"/>
        </w:rPr>
        <w:t xml:space="preserve">Π、资源预算</w:t>
      </w:r>
      <w:r>
        <w:br/>
      </w:r>
      <w:r>
        <w:rPr>
          <w:rStyle w:val="VerbatimChar"/>
          <w:rFonts w:hint="eastAsia"/>
        </w:rPr>
        <w:t xml:space="preserve">摄入：保留允许保存的源片段；提取事实、范围与时间候选。</w:t>
      </w:r>
      <w:r>
        <w:br/>
      </w:r>
      <w:r>
        <w:rPr>
          <w:rStyle w:val="VerbatimChar"/>
        </w:rPr>
        <w:t xml:space="preserve">      </w:t>
      </w:r>
      <w:r>
        <w:rPr>
          <w:rStyle w:val="VerbatimChar"/>
          <w:rFonts w:hint="eastAsia"/>
        </w:rPr>
        <w:t xml:space="preserve">检查来源支持；写入新版本或待核对记录；更新派生状态。</w:t>
      </w:r>
      <w:r>
        <w:br/>
      </w:r>
      <w:r>
        <w:rPr>
          <w:rStyle w:val="VerbatimChar"/>
          <w:rFonts w:hint="eastAsia"/>
        </w:rPr>
        <w:t xml:space="preserve">查询：冻结信息截止时刻与存储版本；检索相关候选。</w:t>
      </w:r>
      <w:r>
        <w:br/>
      </w:r>
      <w:r>
        <w:rPr>
          <w:rStyle w:val="VerbatimChar"/>
        </w:rPr>
        <w:t xml:space="preserve">      </w:t>
      </w:r>
      <w:r>
        <w:rPr>
          <w:rStyle w:val="VerbatimChar"/>
          <w:rFonts w:hint="eastAsia"/>
        </w:rPr>
        <w:t xml:space="preserve">对命中的事实键补全版本、撤销和冲突记录。</w:t>
      </w:r>
      <w:r>
        <w:br/>
      </w:r>
      <w:r>
        <w:rPr>
          <w:rStyle w:val="VerbatimChar"/>
        </w:rPr>
        <w:t xml:space="preserve">      </w:t>
      </w:r>
      <w:r>
        <w:rPr>
          <w:rStyle w:val="VerbatimChar"/>
          <w:rFonts w:hint="eastAsia"/>
        </w:rPr>
        <w:t xml:space="preserve">若扫描不完整则记录覆盖不确定，不强行确定当前值。</w:t>
      </w:r>
      <w:r>
        <w:br/>
      </w:r>
      <w:r>
        <w:rPr>
          <w:rStyle w:val="VerbatimChar"/>
        </w:rPr>
        <w:t xml:space="preserve">      </w:t>
      </w:r>
      <w:r>
        <w:rPr>
          <w:rStyle w:val="VerbatimChar"/>
          <w:rFonts w:hint="eastAsia"/>
        </w:rPr>
        <w:t xml:space="preserve">按目标时间、来源规则和适用范围生成完整上下文单元。</w:t>
      </w:r>
      <w:r>
        <w:br/>
      </w:r>
      <w:r>
        <w:rPr>
          <w:rStyle w:val="VerbatimChar"/>
        </w:rPr>
        <w:t xml:space="preserve">      </w:t>
      </w:r>
      <w:r>
        <w:rPr>
          <w:rStyle w:val="VerbatimChar"/>
          <w:rFonts w:hint="eastAsia"/>
        </w:rPr>
        <w:t xml:space="preserve">在扣除固定开销后装入完整单元；不足时保留未决状态。</w:t>
      </w:r>
      <w:r>
        <w:br/>
      </w:r>
      <w:r>
        <w:rPr>
          <w:rStyle w:val="VerbatimChar"/>
        </w:rPr>
        <w:t xml:space="preserve">      </w:t>
      </w:r>
      <w:r>
        <w:rPr>
          <w:rStyle w:val="VerbatimChar"/>
          <w:rFonts w:hint="eastAsia"/>
        </w:rPr>
        <w:t xml:space="preserve">生成回答；必要时进行一次计费的原文回查。</w:t>
      </w:r>
      <w:r>
        <w:br/>
      </w:r>
      <w:r>
        <w:rPr>
          <w:rStyle w:val="VerbatimChar"/>
          <w:rFonts w:hint="eastAsia"/>
        </w:rPr>
        <w:t xml:space="preserve">输出：回答或局部拒答、所用版本、未决原因与全部资源消耗。</w:t>
      </w:r>
    </w:p>
    <w:p>
      <w:pPr>
        <w:pStyle w:val="FirstParagraph"/>
      </w:pPr>
      <w:r>
        <w:rPr>
          <w:rFonts w:hint="eastAsia"/>
        </w:rPr>
        <w:t xml:space="preserve">读写并发时，查询使用一致快照；新到达更新属于下一快照。若任务要求“返回瞬间最新”，还需在返回前比较相关键版本并在预算内重试，首阶段不声称提供这一保证。以上为待实现规范，不是已经通过测试的软件描述。</w:t>
      </w:r>
    </w:p>
    <w:bookmarkEnd w:id="34"/>
    <w:bookmarkEnd w:id="35"/>
    <w:bookmarkStart w:id="36" w:name="条件性性质与说明性案例"/>
    <w:p>
      <w:pPr>
        <w:pStyle w:val="Heading2"/>
      </w:pPr>
      <w:r>
        <w:t xml:space="preserve">5 </w:t>
      </w:r>
      <w:r>
        <w:rPr>
          <w:rFonts w:hint="eastAsia"/>
        </w:rPr>
        <w:t xml:space="preserve">条件性性质与说明性案例</w:t>
      </w:r>
    </w:p>
    <w:p>
      <w:pPr>
        <w:pStyle w:val="FirstParagraph"/>
      </w:pPr>
      <w:r>
        <w:rPr>
          <w:rFonts w:hint="eastAsia"/>
          <w:b/>
          <w:bCs/>
        </w:rPr>
        <w:t xml:space="preserve">性质</w:t>
      </w:r>
      <w:r>
        <w:rPr>
          <w:b/>
          <w:bCs/>
        </w:rPr>
        <w:t xml:space="preserve"> </w:t>
      </w:r>
      <w:r>
        <w:rPr>
          <w:rFonts w:hint="eastAsia"/>
          <w:b/>
          <w:bCs/>
        </w:rPr>
        <w:t xml:space="preserve">1：标记失效记录的当前通道排除。</w:t>
      </w:r>
      <w:r>
        <w:t xml:space="preserve"> </w:t>
      </w:r>
      <w:r>
        <w:rPr>
          <w:rFonts w:hint="eastAsia"/>
        </w:rPr>
        <w:t xml:space="preserve">假设状态标记、查询范围与时间正确，全部读取路径遵守同一可用性谓词，且上下文构造只从可用集合复制当前事实，则已判定对该查询失效的记录不会以当前事实身份进入上下文。</w:t>
      </w:r>
    </w:p>
    <w:p>
      <w:pPr>
        <w:pStyle w:val="BodyText"/>
      </w:pPr>
      <w:r>
        <w:rPr>
          <w:rFonts w:hint="eastAsia"/>
        </w:rPr>
        <w:t xml:space="preserve">证明直接来自集合过滤：若记录不满足可用性谓词，它不在可选集合内，后续子集选择不能加入它。该性质是规则执行结果，不是新的算法定理；它不保证失效识别完整，不保证模型最终遵守通道，也不保证可用记录符合现实。</w:t>
      </w:r>
    </w:p>
    <w:p>
      <w:pPr>
        <w:pStyle w:val="BodyText"/>
      </w:pPr>
      <w:r>
        <w:rPr>
          <w:rFonts w:hint="eastAsia"/>
          <w:b/>
          <w:bCs/>
        </w:rPr>
        <w:t xml:space="preserve">性质</w:t>
      </w:r>
      <w:r>
        <w:rPr>
          <w:b/>
          <w:bCs/>
        </w:rPr>
        <w:t xml:space="preserve"> </w:t>
      </w:r>
      <w:r>
        <w:rPr>
          <w:rFonts w:hint="eastAsia"/>
          <w:b/>
          <w:bCs/>
        </w:rPr>
        <w:t xml:space="preserve">2：已识别冲突的非单边装入。</w:t>
      </w:r>
      <w:r>
        <w:t xml:space="preserve"> </w:t>
      </w:r>
      <w:r>
        <w:rPr>
          <w:rFonts w:hint="eastAsia"/>
        </w:rPr>
        <w:t xml:space="preserve">若同键补全完整、冲突识别正确，且装入器仅接收完整冲突单元或未决状态，则已识别未决冲突不会因逐条截断而在当前通道中只留下一个确定值。性质由单元不可拆分规则成立。若存在未识别来源、隐式限定或漏检版本，性质不适用。</w:t>
      </w:r>
    </w:p>
    <w:p>
      <w:pPr>
        <w:pStyle w:val="BodyText"/>
      </w:pPr>
      <w:r>
        <w:rPr>
          <w:rFonts w:hint="eastAsia"/>
        </w:rPr>
        <w:t xml:space="preserve">以下为构造案例，不是实验结果。项目记录</w:t>
      </w:r>
      <w:r>
        <w:t xml:space="preserve"> A </w:t>
      </w:r>
      <w:r>
        <w:rPr>
          <w:rFonts w:hint="eastAsia"/>
        </w:rPr>
        <w:t xml:space="preserve">于</w:t>
      </w:r>
      <w:r>
        <w:t xml:space="preserve"> 6 </w:t>
      </w:r>
      <w:r>
        <w:rPr>
          <w:rFonts w:hint="eastAsia"/>
        </w:rPr>
        <w:t xml:space="preserve">月</w:t>
      </w:r>
      <w:r>
        <w:t xml:space="preserve"> 1 </w:t>
      </w:r>
      <w:r>
        <w:rPr>
          <w:rFonts w:hint="eastAsia"/>
        </w:rPr>
        <w:t xml:space="preserve">日到达，规定每周汇报；记录</w:t>
      </w:r>
      <w:r>
        <w:t xml:space="preserve"> B </w:t>
      </w:r>
      <w:r>
        <w:rPr>
          <w:rFonts w:hint="eastAsia"/>
        </w:rPr>
        <w:t xml:space="preserve">于</w:t>
      </w:r>
      <w:r>
        <w:t xml:space="preserve"> 7 </w:t>
      </w:r>
      <w:r>
        <w:rPr>
          <w:rFonts w:hint="eastAsia"/>
        </w:rPr>
        <w:t xml:space="preserve">月</w:t>
      </w:r>
      <w:r>
        <w:t xml:space="preserve"> 1 </w:t>
      </w:r>
      <w:r>
        <w:rPr>
          <w:rFonts w:hint="eastAsia"/>
        </w:rPr>
        <w:t xml:space="preserve">日到达，规定</w:t>
      </w:r>
      <w:r>
        <w:t xml:space="preserve"> 9 </w:t>
      </w:r>
      <w:r>
        <w:rPr>
          <w:rFonts w:hint="eastAsia"/>
        </w:rPr>
        <w:t xml:space="preserve">月</w:t>
      </w:r>
      <w:r>
        <w:t xml:space="preserve"> 1 </w:t>
      </w:r>
      <w:r>
        <w:rPr>
          <w:rFonts w:hint="eastAsia"/>
        </w:rPr>
        <w:t xml:space="preserve">日起双周汇报；记录</w:t>
      </w:r>
      <w:r>
        <w:t xml:space="preserve"> C </w:t>
      </w:r>
      <w:r>
        <w:rPr>
          <w:rFonts w:hint="eastAsia"/>
        </w:rPr>
        <w:t xml:space="preserve">于</w:t>
      </w:r>
      <w:r>
        <w:t xml:space="preserve"> 8 </w:t>
      </w:r>
      <w:r>
        <w:rPr>
          <w:rFonts w:hint="eastAsia"/>
        </w:rPr>
        <w:t xml:space="preserve">月</w:t>
      </w:r>
      <w:r>
        <w:t xml:space="preserve"> 1 </w:t>
      </w:r>
      <w:r>
        <w:rPr>
          <w:rFonts w:hint="eastAsia"/>
        </w:rPr>
        <w:t xml:space="preserve">日补录，内容是</w:t>
      </w:r>
      <w:r>
        <w:t xml:space="preserve"> 5 </w:t>
      </w:r>
      <w:r>
        <w:rPr>
          <w:rFonts w:hint="eastAsia"/>
        </w:rPr>
        <w:t xml:space="preserve">月执行每周汇报。查询“8</w:t>
      </w:r>
      <w:r>
        <w:t xml:space="preserve"> </w:t>
      </w:r>
      <w:r>
        <w:rPr>
          <w:rFonts w:hint="eastAsia"/>
        </w:rPr>
        <w:t xml:space="preserve">月目前的节奏”时，B</w:t>
      </w:r>
      <w:r>
        <w:t xml:space="preserve"> </w:t>
      </w:r>
      <w:r>
        <w:rPr>
          <w:rFonts w:hint="eastAsia"/>
        </w:rPr>
        <w:t xml:space="preserve">尚未生效，C</w:t>
      </w:r>
      <w:r>
        <w:t xml:space="preserve"> </w:t>
      </w:r>
      <w:r>
        <w:rPr>
          <w:rFonts w:hint="eastAsia"/>
        </w:rPr>
        <w:t xml:space="preserve">不能因到达较晚覆盖有效状态；查询“9</w:t>
      </w:r>
      <w:r>
        <w:t xml:space="preserve"> </w:t>
      </w:r>
      <w:r>
        <w:rPr>
          <w:rFonts w:hint="eastAsia"/>
        </w:rPr>
        <w:t xml:space="preserve">月节奏”时，B</w:t>
      </w:r>
      <w:r>
        <w:t xml:space="preserve"> </w:t>
      </w:r>
      <w:r>
        <w:rPr>
          <w:rFonts w:hint="eastAsia"/>
        </w:rPr>
        <w:t xml:space="preserve">才按其有效区间适用。若记录</w:t>
      </w:r>
      <w:r>
        <w:t xml:space="preserve"> D </w:t>
      </w:r>
      <w:r>
        <w:rPr>
          <w:rFonts w:hint="eastAsia"/>
        </w:rPr>
        <w:t xml:space="preserve">来自无法确定优先级的另一负责人，对</w:t>
      </w:r>
      <w:r>
        <w:t xml:space="preserve"> 9 </w:t>
      </w:r>
      <w:r>
        <w:rPr>
          <w:rFonts w:hint="eastAsia"/>
        </w:rPr>
        <w:t xml:space="preserve">月提出月度汇报，则系统保留</w:t>
      </w:r>
      <w:r>
        <w:t xml:space="preserve"> B </w:t>
      </w:r>
      <w:r>
        <w:rPr>
          <w:rFonts w:hint="eastAsia"/>
        </w:rPr>
        <w:t xml:space="preserve">与</w:t>
      </w:r>
      <w:r>
        <w:t xml:space="preserve"> D </w:t>
      </w:r>
      <w:r>
        <w:rPr>
          <w:rFonts w:hint="eastAsia"/>
        </w:rPr>
        <w:t xml:space="preserve">的争议，不能按字面中的最新日期选一个答案。</w:t>
      </w:r>
    </w:p>
    <w:p>
      <w:pPr>
        <w:pStyle w:val="BodyText"/>
      </w:pPr>
      <w:r>
        <w:rPr>
          <w:rFonts w:hint="eastAsia"/>
        </w:rPr>
        <w:t xml:space="preserve">这一案例只验证规则内部的一致性，不证明模型能从任意自然语言准确抽取这些字段。实验必须分别报告已给定准确结构与模型自动抽取两种情形，前者是诊断条件，不能充当实际系统表现。</w:t>
      </w:r>
    </w:p>
    <w:bookmarkEnd w:id="36"/>
    <w:bookmarkStart w:id="42" w:name="可复现实验协议"/>
    <w:p>
      <w:pPr>
        <w:pStyle w:val="Heading2"/>
      </w:pPr>
      <w:r>
        <w:t xml:space="preserve">6 </w:t>
      </w:r>
      <w:r>
        <w:rPr>
          <w:rFonts w:hint="eastAsia"/>
        </w:rPr>
        <w:t xml:space="preserve">可复现实验协议</w:t>
      </w:r>
    </w:p>
    <w:bookmarkStart w:id="37" w:name="数据与任务家族"/>
    <w:p>
      <w:pPr>
        <w:pStyle w:val="Heading3"/>
      </w:pPr>
      <w:r>
        <w:t xml:space="preserve">6.1 </w:t>
      </w:r>
      <w:r>
        <w:rPr>
          <w:rFonts w:hint="eastAsia"/>
        </w:rPr>
        <w:t xml:space="preserve">数据与任务家族</w:t>
      </w:r>
    </w:p>
    <w:p>
      <w:pPr>
        <w:pStyle w:val="FirstParagraph"/>
      </w:pPr>
      <w:r>
        <w:rPr>
          <w:rFonts w:hint="eastAsia"/>
        </w:rPr>
        <w:t xml:space="preserve">主研究拟使用</w:t>
      </w:r>
      <w:r>
        <w:t xml:space="preserve"> 48 </w:t>
      </w:r>
      <w:r>
        <w:rPr>
          <w:rFonts w:hint="eastAsia"/>
        </w:rPr>
        <w:t xml:space="preserve">个合成任务家族，每个家族对应独立实体、语义模板与来源结构，覆盖个人偏好、项目安排、文档版本和虚构服务规则四类非高风险场景。每家族形成三个问法及多个受控变体：正常更新、迟到补录、未来生效、追溯更正、范围缩小、来源不可比较、无答案和无冲突。变体共享背景，统计时不得当作独立样本。48</w:t>
      </w:r>
      <w:r>
        <w:t xml:space="preserve"> </w:t>
      </w:r>
      <w:r>
        <w:rPr>
          <w:rFonts w:hint="eastAsia"/>
        </w:rPr>
        <w:t xml:space="preserve">是资源规划起点，须经不进入正式分析的先导家族估计方差及检验能力后冻结。</w:t>
      </w:r>
    </w:p>
    <w:p>
      <w:pPr>
        <w:pStyle w:val="BodyText"/>
      </w:pPr>
      <w:r>
        <w:rPr>
          <w:rFonts w:hint="eastAsia"/>
        </w:rPr>
        <w:t xml:space="preserve">正式划分按家族进行，开发、先导和测试集合的实体、模板及事件结构均分离。仅更换姓名不算独立家族。答案、真值时间线、来源优先规则和必要记录集合由数据生成器的独立状态程序产生，答案键及人工标签只交给评分器。系统可以获得任务允许的来源规则，但不能获得哪个候选是正确答案的标记。在线摄入必须按到达顺序，未来消息不能提前进入索引。</w:t>
      </w:r>
    </w:p>
    <w:p>
      <w:pPr>
        <w:pStyle w:val="BodyText"/>
      </w:pPr>
      <w:r>
        <w:rPr>
          <w:rFonts w:hint="eastAsia"/>
        </w:rPr>
        <w:t xml:space="preserve">外部验证使用</w:t>
      </w:r>
      <w:r>
        <w:t xml:space="preserve"> LongMemEval </w:t>
      </w:r>
      <w:r>
        <w:rPr>
          <w:rFonts w:hint="eastAsia"/>
        </w:rPr>
        <w:t xml:space="preserve">与</w:t>
      </w:r>
      <w:r>
        <w:t xml:space="preserve"> LoCoMo </w:t>
      </w:r>
      <w:r>
        <w:rPr>
          <w:rFonts w:hint="eastAsia"/>
        </w:rPr>
        <w:t xml:space="preserve">的合法可用版本，记录数据文件哈希、官方评分实现及本地修改。开发子集与正式评分子集分离；如果完整官方集合已经用于调参，其成绩只能标为开发成绩。新增来源或时间扰动的集合单独命名，不与官方分数混报。公开基准可能已进入模型训练，无法排除时须把污染风险列入局限，而不是宣称无泄露。</w:t>
      </w:r>
    </w:p>
    <w:bookmarkEnd w:id="37"/>
    <w:bookmarkStart w:id="38" w:name="强对照与实现一致性"/>
    <w:p>
      <w:pPr>
        <w:pStyle w:val="Heading3"/>
      </w:pPr>
      <w:r>
        <w:t xml:space="preserve">6.2 </w:t>
      </w:r>
      <w:r>
        <w:rPr>
          <w:rFonts w:hint="eastAsia"/>
        </w:rPr>
        <w:t xml:space="preserve">强对照与实现一致性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w:t>
            </w:r>
          </w:p>
        </w:tc>
        <w:tc>
          <w:tcPr/>
          <w:p>
            <w:pPr>
              <w:pStyle w:val="Compact"/>
            </w:pPr>
            <w:r>
              <w:rPr>
                <w:rFonts w:hint="eastAsia"/>
              </w:rPr>
              <w:t xml:space="preserve">设计</w:t>
            </w:r>
          </w:p>
        </w:tc>
        <w:tc>
          <w:tcPr/>
          <w:p>
            <w:pPr>
              <w:pStyle w:val="Compact"/>
            </w:pPr>
            <w:r>
              <w:rPr>
                <w:rFonts w:hint="eastAsia"/>
              </w:rPr>
              <w:t xml:space="preserve">作用</w:t>
            </w:r>
          </w:p>
        </w:tc>
      </w:tr>
      <w:tr>
        <w:tc>
          <w:tcPr/>
          <w:p>
            <w:pPr>
              <w:pStyle w:val="Compact"/>
            </w:pPr>
            <w:r>
              <w:t xml:space="preserve">A </w:t>
            </w:r>
            <w:r>
              <w:rPr>
                <w:rFonts w:hint="eastAsia"/>
              </w:rPr>
              <w:t xml:space="preserve">无长期记忆</w:t>
            </w:r>
          </w:p>
        </w:tc>
        <w:tc>
          <w:tcPr/>
          <w:p>
            <w:pPr>
              <w:pStyle w:val="Compact"/>
            </w:pPr>
            <w:r>
              <w:rPr>
                <w:rFonts w:hint="eastAsia"/>
              </w:rPr>
              <w:t xml:space="preserve">仅问题与当前输入</w:t>
            </w:r>
          </w:p>
        </w:tc>
        <w:tc>
          <w:tcPr/>
          <w:p>
            <w:pPr>
              <w:pStyle w:val="Compact"/>
            </w:pPr>
            <w:r>
              <w:rPr>
                <w:rFonts w:hint="eastAsia"/>
              </w:rPr>
              <w:t xml:space="preserve">测量记忆实际带来的帮助或伤害，不作为唯一基线</w:t>
            </w:r>
          </w:p>
        </w:tc>
      </w:tr>
      <w:tr>
        <w:tc>
          <w:tcPr/>
          <w:p>
            <w:pPr>
              <w:pStyle w:val="Compact"/>
            </w:pPr>
            <w:r>
              <w:t xml:space="preserve">B </w:t>
            </w:r>
            <w:r>
              <w:rPr>
                <w:rFonts w:hint="eastAsia"/>
              </w:rPr>
              <w:t xml:space="preserve">全历史</w:t>
            </w:r>
          </w:p>
        </w:tc>
        <w:tc>
          <w:tcPr/>
          <w:p>
            <w:pPr>
              <w:pStyle w:val="Compact"/>
            </w:pPr>
            <w:r>
              <w:rPr>
                <w:rFonts w:hint="eastAsia"/>
              </w:rPr>
              <w:t xml:space="preserve">在模型允许窗口内直接提供全部历史与时间、来源标签</w:t>
            </w:r>
          </w:p>
        </w:tc>
        <w:tc>
          <w:tcPr/>
          <w:p>
            <w:pPr>
              <w:pStyle w:val="Compact"/>
            </w:pPr>
            <w:r>
              <w:rPr>
                <w:rFonts w:hint="eastAsia"/>
              </w:rPr>
              <w:t xml:space="preserve">检验组织开销是否必要；超窗任务单列，不偷偷截断</w:t>
            </w:r>
          </w:p>
        </w:tc>
      </w:tr>
      <w:tr>
        <w:tc>
          <w:tcPr/>
          <w:p>
            <w:pPr>
              <w:pStyle w:val="Compact"/>
            </w:pPr>
            <w:r>
              <w:t xml:space="preserve">C </w:t>
            </w:r>
            <w:r>
              <w:rPr>
                <w:rFonts w:hint="eastAsia"/>
              </w:rPr>
              <w:t xml:space="preserve">强检索</w:t>
            </w:r>
          </w:p>
        </w:tc>
        <w:tc>
          <w:tcPr/>
          <w:p>
            <w:pPr>
              <w:pStyle w:val="Compact"/>
            </w:pPr>
            <w:r>
              <w:rPr>
                <w:rFonts w:hint="eastAsia"/>
              </w:rPr>
              <w:t xml:space="preserve">混合检索、同额度重排、时间标签、查询时间扩展与原文回查</w:t>
            </w:r>
          </w:p>
        </w:tc>
        <w:tc>
          <w:tcPr/>
          <w:p>
            <w:pPr>
              <w:pStyle w:val="Compact"/>
            </w:pPr>
            <w:r>
              <w:rPr>
                <w:rFonts w:hint="eastAsia"/>
              </w:rPr>
              <w:t xml:space="preserve">避免只对比弱向量检索</w:t>
            </w:r>
          </w:p>
        </w:tc>
      </w:tr>
      <w:tr>
        <w:tc>
          <w:tcPr/>
          <w:p>
            <w:pPr>
              <w:pStyle w:val="Compact"/>
            </w:pPr>
            <w:r>
              <w:t xml:space="preserve">D </w:t>
            </w:r>
            <w:r>
              <w:rPr>
                <w:rFonts w:hint="eastAsia"/>
              </w:rPr>
              <w:t xml:space="preserve">最近邻组合</w:t>
            </w:r>
          </w:p>
        </w:tc>
        <w:tc>
          <w:tcPr/>
          <w:p>
            <w:pPr>
              <w:pStyle w:val="Compact"/>
            </w:pPr>
            <w:r>
              <w:rPr>
                <w:rFonts w:hint="eastAsia"/>
              </w:rPr>
              <w:t xml:space="preserve">与完整方法相同记录、检索和补全；结合有效区间、源支持写入及读取时撤销过滤；按规则确定可见版本，记录独立装入</w:t>
            </w:r>
          </w:p>
        </w:tc>
        <w:tc>
          <w:tcPr/>
          <w:p>
            <w:pPr>
              <w:pStyle w:val="Compact"/>
            </w:pPr>
            <w:r>
              <w:rPr>
                <w:rFonts w:hint="eastAsia"/>
              </w:rPr>
              <w:t xml:space="preserve">主对照，检验完整冲突单元和不可比较状态的额外价值</w:t>
            </w:r>
          </w:p>
        </w:tc>
      </w:tr>
      <w:tr>
        <w:tc>
          <w:tcPr/>
          <w:p>
            <w:pPr>
              <w:pStyle w:val="Compact"/>
            </w:pPr>
            <w:r>
              <w:t xml:space="preserve">E </w:t>
            </w:r>
            <w:r>
              <w:rPr>
                <w:rFonts w:hint="eastAsia"/>
              </w:rPr>
              <w:t xml:space="preserve">完整方法</w:t>
            </w:r>
          </w:p>
        </w:tc>
        <w:tc>
          <w:tcPr/>
          <w:p>
            <w:pPr>
              <w:pStyle w:val="Compact"/>
            </w:pPr>
            <w:r>
              <w:rPr>
                <w:rFonts w:hint="eastAsia"/>
              </w:rPr>
              <w:t xml:space="preserve">本文全部规则</w:t>
            </w:r>
          </w:p>
        </w:tc>
        <w:tc>
          <w:tcPr/>
          <w:p>
            <w:pPr>
              <w:pStyle w:val="Compact"/>
            </w:pPr>
            <w:r>
              <w:rPr>
                <w:rFonts w:hint="eastAsia"/>
              </w:rPr>
              <w:t xml:space="preserve">待检验方法</w:t>
            </w:r>
          </w:p>
        </w:tc>
      </w:tr>
    </w:tbl>
    <w:p>
      <w:pPr>
        <w:pStyle w:val="BodyText"/>
      </w:pPr>
      <w:r>
        <w:rPr>
          <w:rFonts w:hint="eastAsia"/>
        </w:rPr>
        <w:t xml:space="preserve">另设</w:t>
      </w:r>
      <w:r>
        <w:t xml:space="preserve"> Zep/Graphiti、A-MEM、Mem0 </w:t>
      </w:r>
      <w:r>
        <w:rPr>
          <w:rFonts w:hint="eastAsia"/>
        </w:rPr>
        <w:t xml:space="preserve">的可冻结实现对照，保留原方法的核心组织方式。MemTxn</w:t>
      </w:r>
      <w:r>
        <w:t xml:space="preserve"> </w:t>
      </w:r>
      <w:r>
        <w:rPr>
          <w:rFonts w:hint="eastAsia"/>
        </w:rPr>
        <w:t xml:space="preserve">与读取过滤方法作为直接相关的机制对照，应优先复现其公开可用实现；若无法获得或运行，则明确</w:t>
      </w:r>
      <w:r>
        <w:t xml:space="preserve"> D </w:t>
      </w:r>
      <w:r>
        <w:rPr>
          <w:rFonts w:hint="eastAsia"/>
        </w:rPr>
        <w:t xml:space="preserve">是按论文规范实现的组合条件，不能冠以原作者方法的完整复现，也不能宣称已经优于它们。</w:t>
      </w:r>
    </w:p>
    <w:p>
      <w:pPr>
        <w:pStyle w:val="BodyText"/>
      </w:pPr>
      <w:r>
        <w:rPr>
          <w:rFonts w:hint="eastAsia"/>
        </w:rPr>
        <w:t xml:space="preserve">主要比较为</w:t>
      </w:r>
      <w:r>
        <w:t xml:space="preserve"> E </w:t>
      </w:r>
      <w:r>
        <w:rPr>
          <w:rFonts w:hint="eastAsia"/>
        </w:rPr>
        <w:t xml:space="preserve">对</w:t>
      </w:r>
      <w:r>
        <w:t xml:space="preserve"> </w:t>
      </w:r>
      <w:r>
        <w:rPr>
          <w:rFonts w:hint="eastAsia"/>
        </w:rPr>
        <w:t xml:space="preserve">D；E</w:t>
      </w:r>
      <w:r>
        <w:t xml:space="preserve"> </w:t>
      </w:r>
      <w:r>
        <w:rPr>
          <w:rFonts w:hint="eastAsia"/>
        </w:rPr>
        <w:t xml:space="preserve">对</w:t>
      </w:r>
      <w:r>
        <w:t xml:space="preserve"> C </w:t>
      </w:r>
      <w:r>
        <w:rPr>
          <w:rFonts w:hint="eastAsia"/>
        </w:rPr>
        <w:t xml:space="preserve">为次要比较。全历史在较小预算下的不可运行比例单独报告，不将其失败自动归为方法劣势。固定模型可容纳完整历史的子集必须单独比较</w:t>
      </w:r>
      <w:r>
        <w:t xml:space="preserve"> </w:t>
      </w:r>
      <w:r>
        <w:rPr>
          <w:rFonts w:hint="eastAsia"/>
        </w:rPr>
        <w:t xml:space="preserve">B，以排除“历史本来很短却省略强对照”的问题。</w:t>
      </w:r>
    </w:p>
    <w:bookmarkEnd w:id="38"/>
    <w:bookmarkStart w:id="39" w:name="模型预算与成本"/>
    <w:p>
      <w:pPr>
        <w:pStyle w:val="Heading3"/>
      </w:pPr>
      <w:r>
        <w:t xml:space="preserve">6.3 </w:t>
      </w:r>
      <w:r>
        <w:rPr>
          <w:rFonts w:hint="eastAsia"/>
        </w:rPr>
        <w:t xml:space="preserve">模型、预算与成本</w:t>
      </w:r>
    </w:p>
    <w:p>
      <w:pPr>
        <w:pStyle w:val="FirstParagraph"/>
      </w:pPr>
      <w:r>
        <w:rPr>
          <w:rFonts w:hint="eastAsia"/>
        </w:rPr>
        <w:t xml:space="preserve">各条件固定回答模型、抽取模型、向量模型及重排模型的精确版本、词元器、采样参数、提示词和运行日期。抽取模型不必与回答模型相同，但各条件同角色一致。第一阶段先选择一个能冻结版本的模型完成主要比较，再用另一模型进行外部复核，不把不同模型混为方法差异。每条件拟运行三次，配对任务顺序随机化；三次仅用于观察随机性，不代表功效充分。</w:t>
      </w:r>
    </w:p>
    <w:p>
      <w:pPr>
        <w:pStyle w:val="BodyText"/>
      </w:pPr>
      <w:r>
        <w:rPr>
          <w:rFonts w:hint="eastAsia"/>
        </w:rPr>
        <w:t xml:space="preserve">拟考察</w:t>
      </w:r>
      <w:r>
        <w:t xml:space="preserve"> 2,048、4,096、8,192 </w:t>
      </w:r>
      <w:r>
        <w:rPr>
          <w:rFonts w:hint="eastAsia"/>
        </w:rPr>
        <w:t xml:space="preserve">三档记忆上下文词元预算，并设置相同生命周期总预算上限。固定上下文预算与固定总费用是不同实验切面，分别报告。总成本定义为</w:t>
      </w:r>
    </w:p>
    <w:p>
      <w:pPr>
        <w:pStyle w:val="BodyText"/>
      </w:pPr>
      <m:oMathPara>
        <m:oMathParaPr>
          <m:jc m:val="center"/>
        </m:oMathParaPr>
        <m:oMath>
          <m:sSub>
            <m:e>
              <m:r>
                <m:t>C</m:t>
              </m:r>
            </m:e>
            <m:sub>
              <m:r>
                <m:t>l</m:t>
              </m:r>
              <m:r>
                <m:t>i</m:t>
              </m:r>
              <m:r>
                <m:t>f</m:t>
              </m:r>
              <m:r>
                <m:t>e</m:t>
              </m:r>
            </m:sub>
          </m:sSub>
          <m:r>
            <m:rPr>
              <m:sty m:val="p"/>
            </m:rPr>
            <m:t>=</m:t>
          </m:r>
          <m:sSub>
            <m:e>
              <m:r>
                <m:t>C</m:t>
              </m:r>
            </m:e>
            <m:sub>
              <m:r>
                <m:t>i</m:t>
              </m:r>
              <m:r>
                <m:t>n</m:t>
              </m:r>
              <m:r>
                <m:t>g</m:t>
              </m:r>
              <m:r>
                <m:t>e</m:t>
              </m:r>
              <m:r>
                <m:t>s</m:t>
              </m:r>
              <m:r>
                <m:t>t</m:t>
              </m:r>
            </m:sub>
          </m:sSub>
          <m:r>
            <m:rPr>
              <m:sty m:val="p"/>
            </m:rPr>
            <m:t>+</m:t>
          </m:r>
          <m:sSub>
            <m:e>
              <m:r>
                <m:t>C</m:t>
              </m:r>
            </m:e>
            <m:sub>
              <m:r>
                <m:t>e</m:t>
              </m:r>
              <m:r>
                <m:t>x</m:t>
              </m:r>
              <m:r>
                <m:t>t</m:t>
              </m:r>
              <m:r>
                <m:t>r</m:t>
              </m:r>
              <m:r>
                <m:t>a</m:t>
              </m:r>
              <m:r>
                <m:t>c</m:t>
              </m:r>
              <m:r>
                <m:t>t</m:t>
              </m:r>
            </m:sub>
          </m:sSub>
          <m:r>
            <m:rPr>
              <m:sty m:val="p"/>
            </m:rPr>
            <m:t>+</m:t>
          </m:r>
          <m:sSub>
            <m:e>
              <m:r>
                <m:t>C</m:t>
              </m:r>
            </m:e>
            <m:sub>
              <m:r>
                <m:t>u</m:t>
              </m:r>
              <m:r>
                <m:t>p</m:t>
              </m:r>
              <m:r>
                <m:t>d</m:t>
              </m:r>
              <m:r>
                <m:t>a</m:t>
              </m:r>
              <m:r>
                <m:t>t</m:t>
              </m:r>
              <m:r>
                <m:t>e</m:t>
              </m:r>
            </m:sub>
          </m:sSub>
          <m:r>
            <m:rPr>
              <m:sty m:val="p"/>
            </m:rPr>
            <m:t>+</m:t>
          </m:r>
          <m:sSub>
            <m:e>
              <m:r>
                <m:t>C</m:t>
              </m:r>
            </m:e>
            <m:sub>
              <m:r>
                <m:t>i</m:t>
              </m:r>
              <m:r>
                <m:t>n</m:t>
              </m:r>
              <m:r>
                <m:t>d</m:t>
              </m:r>
              <m:r>
                <m:t>e</m:t>
              </m:r>
              <m:r>
                <m:t>x</m:t>
              </m:r>
            </m:sub>
          </m:sSub>
          <m:r>
            <m:rPr>
              <m:sty m:val="p"/>
            </m:rPr>
            <m:t>+</m:t>
          </m:r>
          <m:sSub>
            <m:e>
              <m:r>
                <m:t>C</m:t>
              </m:r>
            </m:e>
            <m:sub>
              <m:r>
                <m:t>r</m:t>
              </m:r>
              <m:r>
                <m:t>e</m:t>
              </m:r>
              <m:r>
                <m:t>t</m:t>
              </m:r>
              <m:r>
                <m:t>r</m:t>
              </m:r>
              <m:r>
                <m:t>i</m:t>
              </m:r>
              <m:r>
                <m:t>e</m:t>
              </m:r>
              <m:r>
                <m:t>v</m:t>
              </m:r>
              <m:r>
                <m:t>e</m:t>
              </m:r>
            </m:sub>
          </m:sSub>
          <m:r>
            <m:rPr>
              <m:sty m:val="p"/>
            </m:rPr>
            <m:t>+</m:t>
          </m:r>
          <m:sSub>
            <m:e>
              <m:r>
                <m:t>C</m:t>
              </m:r>
            </m:e>
            <m:sub>
              <m:r>
                <m:t>a</m:t>
              </m:r>
              <m:r>
                <m:t>n</m:t>
              </m:r>
              <m:r>
                <m:t>s</m:t>
              </m:r>
              <m:r>
                <m:t>w</m:t>
              </m:r>
              <m:r>
                <m:t>e</m:t>
              </m:r>
              <m:r>
                <m:t>r</m:t>
              </m:r>
            </m:sub>
          </m:sSub>
          <m:r>
            <m:rPr>
              <m:sty m:val="p"/>
            </m:rPr>
            <m:t>+</m:t>
          </m:r>
          <m:sSub>
            <m:e>
              <m:r>
                <m:t>C</m:t>
              </m:r>
            </m:e>
            <m:sub>
              <m:r>
                <m:t>r</m:t>
              </m:r>
              <m:r>
                <m:t>e</m:t>
              </m:r>
              <m:r>
                <m:t>t</m:t>
              </m:r>
              <m:r>
                <m:t>r</m:t>
              </m:r>
              <m:r>
                <m:t>y</m:t>
              </m:r>
            </m:sub>
          </m:sSub>
          <m:r>
            <m:rPr>
              <m:sty m:val="p"/>
            </m:rPr>
            <m:t>.</m:t>
          </m:r>
        </m:oMath>
      </m:oMathPara>
    </w:p>
    <w:p>
      <w:pPr>
        <w:pStyle w:val="FirstParagraph"/>
      </w:pPr>
      <w:r>
        <w:rPr>
          <w:rFonts w:hint="eastAsia"/>
        </w:rPr>
        <w:t xml:space="preserve">其中包括全部模型输入输出、摘要重建、向量化、索引存储、规则计算、回查和失败重试。逐项记录词元、实际费用及墙钟时间，不能把不同资源强行合成无依据的单一数值。比较冷启动总成本，以及同一历史上</w:t>
      </w:r>
      <w:r>
        <w:t xml:space="preserve"> 1、10、100 </w:t>
      </w:r>
      <w:r>
        <w:rPr>
          <w:rFonts w:hint="eastAsia"/>
        </w:rPr>
        <w:t xml:space="preserve">次查询的摊销成本；不能用大量查询摊薄维护费后推广到单次使用。公共输入预处理成本只计一次；方法专属处理必须计入对应条件。</w:t>
      </w:r>
    </w:p>
    <w:bookmarkEnd w:id="39"/>
    <w:bookmarkStart w:id="40" w:name="指标拒答与统计"/>
    <w:p>
      <w:pPr>
        <w:pStyle w:val="Heading3"/>
      </w:pPr>
      <w:r>
        <w:t xml:space="preserve">6.4 </w:t>
      </w:r>
      <w:r>
        <w:rPr>
          <w:rFonts w:hint="eastAsia"/>
        </w:rPr>
        <w:t xml:space="preserve">指标、拒答与统计</w:t>
      </w:r>
    </w:p>
    <w:p>
      <w:pPr>
        <w:pStyle w:val="FirstParagraph"/>
      </w:pPr>
      <w:r>
        <w:rPr>
          <w:rFonts w:hint="eastAsia"/>
        </w:rPr>
        <w:t xml:space="preserve">主指标为任务级联合正确率：所有必答字段正确、没有把旧值冒充当前值、在确实无答案或不可判定的问题上正确拒答。另报告可回答问题正确率、旧信息误用率、有效记录误拒率、冲突检测精确率与召回率、完整支持覆盖率及超时率。覆盖率的分母是评分器独立标注的必要记录集合，不由系统自行声明。</w:t>
      </w:r>
    </w:p>
    <w:p>
      <w:pPr>
        <w:pStyle w:val="BodyText"/>
      </w:pPr>
      <w:r>
        <w:rPr>
          <w:rFonts w:hint="eastAsia"/>
        </w:rPr>
        <w:t xml:space="preserve">必须区分正确拒答、错误拒答、无依据作答及系统故障。仅在已回答样本上计算准确率会掩盖保守策略，应同时报告回答覆盖率和风险随覆盖率变化的曲线。零分母指标标为不适用；不能按零错误记为完美。主要成本包括所有分配运行，失败与预算耗尽的消耗也保留，不能只比较成功样本。</w:t>
      </w:r>
    </w:p>
    <w:p>
      <w:pPr>
        <w:pStyle w:val="BodyText"/>
      </w:pPr>
      <w:r>
        <w:rPr>
          <w:rFonts w:hint="eastAsia"/>
        </w:rPr>
        <w:t xml:space="preserve">结构化字段优先确定性评分；开放回答采用预先定义的等价答案规则，对争议项在隐藏方法标签后人工复核。若仅作者一人评分，则报告单人复核，不编造标注者一致性。模型裁判只作补充，固定版本并审计其对拒答、旧值和限定条件的误判。</w:t>
      </w:r>
    </w:p>
    <w:p>
      <w:pPr>
        <w:pStyle w:val="BodyText"/>
      </w:pPr>
      <w:r>
        <w:rPr>
          <w:rFonts w:hint="eastAsia"/>
        </w:rPr>
        <w:t xml:space="preserve">以任务家族为聚类单位，对同一任务、种子和预算的条件差异配对估计，给出效应量及</w:t>
      </w:r>
      <w:r>
        <w:t xml:space="preserve"> 95% </w:t>
      </w:r>
      <w:r>
        <w:rPr>
          <w:rFonts w:hint="eastAsia"/>
        </w:rPr>
        <w:t xml:space="preserve">置信区间。重采样时同时保留家族内全部变体和重复运行。主要比较预先登记；次要检验使用</w:t>
      </w:r>
      <w:r>
        <w:t xml:space="preserve"> Holm </w:t>
      </w:r>
      <w:r>
        <w:rPr>
          <w:rFonts w:hint="eastAsia"/>
        </w:rPr>
        <w:t xml:space="preserve">校正，交互分析标为探索性。H3</w:t>
      </w:r>
      <w:r>
        <w:t xml:space="preserve"> </w:t>
      </w:r>
      <w:r>
        <w:rPr>
          <w:rFonts w:hint="eastAsia"/>
        </w:rPr>
        <w:t xml:space="preserve">拟将联合正确率下降不超过</w:t>
      </w:r>
      <w:r>
        <w:t xml:space="preserve"> 3 </w:t>
      </w:r>
      <w:r>
        <w:rPr>
          <w:rFonts w:hint="eastAsia"/>
        </w:rPr>
        <w:t xml:space="preserve">个百分点作为非劣效界限，其业务理由和统计功效须在正式测试前确认并冻结。若区间跨越该界限，结果是无法判定非劣，而非“差异不显著所以一样好”。</w:t>
      </w:r>
    </w:p>
    <w:bookmarkEnd w:id="40"/>
    <w:bookmarkStart w:id="41" w:name="因果隔离消融"/>
    <w:p>
      <w:pPr>
        <w:pStyle w:val="Heading3"/>
      </w:pPr>
      <w:r>
        <w:t xml:space="preserve">6.5 </w:t>
      </w:r>
      <w:r>
        <w:rPr>
          <w:rFonts w:hint="eastAsia"/>
        </w:rPr>
        <w:t xml:space="preserve">因果隔离消融</w:t>
      </w:r>
    </w:p>
    <w:p>
      <w:pPr>
        <w:pStyle w:val="FirstParagraph"/>
      </w:pPr>
      <w:r>
        <w:rPr>
          <w:rFonts w:hint="eastAsia"/>
        </w:rPr>
        <w:t xml:space="preserve">机制实验首先共享准确记录、候选池、来源字段、检索分数及同键补全结果，单独切换双时间规则、范围判断、不可比较来源处理和完整冲突单元。移除规则时仍保留同样的字段与提示长度控制，避免把信息量增加误认为规则收益。另做标签可见性实验，明确它改变的是输入表示，不能与规则消融混为一类。</w:t>
      </w:r>
    </w:p>
    <w:p>
      <w:pPr>
        <w:pStyle w:val="BodyText"/>
      </w:pPr>
      <w:r>
        <w:rPr>
          <w:rFonts w:hint="eastAsia"/>
        </w:rPr>
        <w:t xml:space="preserve">更新策略会改变以后存储内容，因此其端到端效果需重新播放同一事件流，分别保存各自状态；不能用完整方法产生的优质记忆替代所有系统的真实写入结果。按相关性排序但不成组装入的条件使用与</w:t>
      </w:r>
      <w:r>
        <w:t xml:space="preserve"> E </w:t>
      </w:r>
      <w:r>
        <w:rPr>
          <w:rFonts w:hint="eastAsia"/>
        </w:rPr>
        <w:t xml:space="preserve">相同候选和预算，才能隔离“保留冲突完整性”的作用。自动抽取与准确结构分轨报告，以定位收益究竟来自记忆规则还是输入质量。</w:t>
      </w:r>
    </w:p>
    <w:bookmarkEnd w:id="41"/>
    <w:bookmarkEnd w:id="42"/>
    <w:bookmarkStart w:id="43" w:name="当前证据状态与局限"/>
    <w:p>
      <w:pPr>
        <w:pStyle w:val="Heading2"/>
      </w:pPr>
      <w:r>
        <w:t xml:space="preserve">7 </w:t>
      </w:r>
      <w:r>
        <w:rPr>
          <w:rFonts w:hint="eastAsia"/>
        </w:rPr>
        <w:t xml:space="preserve">当前证据状态与局限</w:t>
      </w:r>
    </w:p>
    <w:p>
      <w:pPr>
        <w:pStyle w:val="FirstParagraph"/>
      </w:pPr>
      <w:r>
        <w:rPr>
          <w:rFonts w:hint="eastAsia"/>
        </w:rPr>
        <w:t xml:space="preserve">本稿尚无已冻结的任务集、实现、原始运行或统计结果。能够确定的是文献存在、方法和协议已经形成；不能确定的是自动抽取准确度、对最近邻方法的增量及总体质量成本关系。示例与集合性质不替代真实实验。</w:t>
      </w:r>
    </w:p>
    <w:p>
      <w:pPr>
        <w:pStyle w:val="BodyText"/>
      </w:pPr>
      <w:r>
        <w:rPr>
          <w:rFonts w:hint="eastAsia"/>
        </w:rPr>
        <w:t xml:space="preserve">方法依赖来源规则的可获得性。如果应用本来没有清晰的授权和字段责任划分，技术系统不能自行制造。时间同样可能含糊，跨时区、追溯生效和口头约定需要额外解释。完整冲突单元可能迅速占满上下文，过度拒答也是实质性失败。记录分片、别名和摘要遗漏会使同键补全不完整，而结构校验发现不了全部语义错误。</w:t>
      </w:r>
    </w:p>
    <w:p>
      <w:pPr>
        <w:pStyle w:val="BodyText"/>
      </w:pPr>
      <w:r>
        <w:rPr>
          <w:rFonts w:hint="eastAsia"/>
        </w:rPr>
        <w:t xml:space="preserve">近期研究已经覆盖时间记忆、源支持写入和撤销过滤[5–8]，因此创新判断必须保持保守。本协议若只在专门构造的困难案例中有收益，外部任务无改善，应报告适用范围受限。规则越复杂也可能引入越多维护开销。正式研究需要保留这些负结果，并允许结论是简单方法更合适。</w:t>
      </w:r>
    </w:p>
    <w:bookmarkEnd w:id="43"/>
    <w:bookmarkStart w:id="44" w:name="结论"/>
    <w:p>
      <w:pPr>
        <w:pStyle w:val="Heading2"/>
      </w:pPr>
      <w:r>
        <w:t xml:space="preserve">8 </w:t>
      </w:r>
      <w:r>
        <w:rPr>
          <w:rFonts w:hint="eastAsia"/>
        </w:rPr>
        <w:t xml:space="preserve">结论</w:t>
      </w:r>
    </w:p>
    <w:p>
      <w:pPr>
        <w:pStyle w:val="FirstParagraph"/>
      </w:pPr>
      <w:r>
        <w:rPr>
          <w:rFonts w:hint="eastAsia"/>
        </w:rPr>
        <w:t xml:space="preserve">本文将长期记忆使用表述为带时间、来源、范围与资源约束的上下文选择问题，提出把记忆写入、当前可用性与本轮装入分开处理的规范。方法通过双时间表示避免混淆迟到与新生效记录，通过范围和来源规则限制替代关系，并在预算不足时保留未决状态。所给性质仅保证正确标记与完整读取条件下的规则行为，不保证语义正确性。</w:t>
      </w:r>
    </w:p>
    <w:p>
      <w:pPr>
        <w:pStyle w:val="BodyText"/>
      </w:pPr>
      <w:r>
        <w:rPr>
          <w:rFonts w:hint="eastAsia"/>
        </w:rPr>
        <w:t xml:space="preserve">拟议实验以强最近邻组合为主对照，将旧信息误用、可回答质量、拒答与全过程成本联合评估，并区分输入质量、规则决策与上下文呈现的作用。当前尚无实验支持优越性结论；本稿应作为方法与研究协议初稿使用。</w:t>
      </w:r>
    </w:p>
    <w:bookmarkEnd w:id="44"/>
    <w:bookmarkStart w:id="45" w:name="研究声明"/>
    <w:p>
      <w:pPr>
        <w:pStyle w:val="Heading2"/>
      </w:pPr>
      <w:r>
        <w:rPr>
          <w:rFonts w:hint="eastAsia"/>
        </w:rPr>
        <w:t xml:space="preserve">研究声明</w:t>
      </w:r>
    </w:p>
    <w:p>
      <w:pPr>
        <w:pStyle w:val="FirstParagraph"/>
      </w:pPr>
      <w:r>
        <w:rPr>
          <w:rFonts w:hint="eastAsia"/>
          <w:b/>
          <w:bCs/>
        </w:rPr>
        <w:t xml:space="preserve">数据与代码可用性。</w:t>
      </w:r>
      <w:r>
        <w:t xml:space="preserve"> </w:t>
      </w:r>
      <w:r>
        <w:rPr>
          <w:rFonts w:hint="eastAsia"/>
        </w:rPr>
        <w:t xml:space="preserve">本版本没有已完成实验或公开实现。后续材料应包含合法可分发的数据、生成与划分规则、固定配置、各条件实现、原始日志和评分分析程序。方法伪代码不等同于可复现软件。</w:t>
      </w:r>
    </w:p>
    <w:p>
      <w:pPr>
        <w:pStyle w:val="BodyText"/>
      </w:pPr>
      <w:r>
        <w:rPr>
          <w:rFonts w:hint="eastAsia"/>
          <w:b/>
          <w:bCs/>
        </w:rPr>
        <w:t xml:space="preserve">伦理声明。</w:t>
      </w:r>
      <w:r>
        <w:t xml:space="preserve"> </w:t>
      </w:r>
      <w:r>
        <w:rPr>
          <w:rFonts w:hint="eastAsia"/>
        </w:rPr>
        <w:t xml:space="preserve">本稿未开展参与者实验，未使用私人记忆、学生或客户敏感数据进行评测。拟议实验采用公开获许可数据及合成材料。后续使用私人数据须另行处理同意、删除与适用伦理要求。</w:t>
      </w:r>
    </w:p>
    <w:p>
      <w:pPr>
        <w:pStyle w:val="BodyText"/>
      </w:pPr>
      <w:r>
        <w:rPr>
          <w:rFonts w:hint="eastAsia"/>
          <w:b/>
          <w:bCs/>
        </w:rPr>
        <w:t xml:space="preserve">作者贡献。</w:t>
      </w:r>
      <w:r>
        <w:t xml:space="preserve"> </w:t>
      </w:r>
      <w:r>
        <w:rPr>
          <w:rFonts w:hint="eastAsia"/>
        </w:rPr>
        <w:t xml:space="preserve">袁成路为拟署名作者，研究问题和路线来自作者提供的材料。方法细化、文献检索、起草与自查使用</w:t>
      </w:r>
      <w:r>
        <w:t xml:space="preserve"> AI </w:t>
      </w:r>
      <w:r>
        <w:rPr>
          <w:rFonts w:hint="eastAsia"/>
        </w:rPr>
        <w:t xml:space="preserve">辅助，尚待作者逐项定稿。实验执行、数据分析和独立复现未完成，不列为已完成贡献。</w:t>
      </w:r>
    </w:p>
    <w:p>
      <w:pPr>
        <w:pStyle w:val="BodyText"/>
      </w:pPr>
      <w:r>
        <w:rPr>
          <w:rFonts w:hint="eastAsia"/>
          <w:b/>
          <w:bCs/>
        </w:rPr>
        <w:t xml:space="preserve">经费与利益冲突。</w:t>
      </w:r>
      <w:r>
        <w:t xml:space="preserve"> </w:t>
      </w:r>
      <w:r>
        <w:rPr>
          <w:rFonts w:hint="eastAsia"/>
        </w:rPr>
        <w:t xml:space="preserve">依据研究路线沿用个人承担费用的拟定安排，不将关联公司或开源项目列为资助方。作者关联项目可能影响方法偏好，具体商业关系及最终披露仍待作者确认。</w:t>
      </w:r>
    </w:p>
    <w:p>
      <w:pPr>
        <w:pStyle w:val="BodyText"/>
      </w:pPr>
      <w:r>
        <w:rPr>
          <w:b/>
          <w:bCs/>
        </w:rPr>
        <w:t xml:space="preserve">AI </w:t>
      </w:r>
      <w:r>
        <w:rPr>
          <w:rFonts w:hint="eastAsia"/>
          <w:b/>
          <w:bCs/>
        </w:rPr>
        <w:t xml:space="preserve">使用说明。</w:t>
      </w:r>
      <w:r>
        <w:t xml:space="preserve"> </w:t>
      </w:r>
      <w:r>
        <w:rPr>
          <w:rFonts w:hint="eastAsia"/>
        </w:rPr>
        <w:t xml:space="preserve">本稿使用</w:t>
      </w:r>
      <w:r>
        <w:t xml:space="preserve"> OpenAI Codex </w:t>
      </w:r>
      <w:r>
        <w:rPr>
          <w:rFonts w:hint="eastAsia"/>
        </w:rPr>
        <w:t xml:space="preserve">辅助资料核验、方法讨论、写作及自查。AI</w:t>
      </w:r>
      <w:r>
        <w:t xml:space="preserve"> </w:t>
      </w:r>
      <w:r>
        <w:rPr>
          <w:rFonts w:hint="eastAsia"/>
        </w:rPr>
        <w:t xml:space="preserve">不列为作者，未以生成数值替代实验。作者需对内容和引用承担最终审核责任，并在投稿时按目标渠道政策披露。</w:t>
      </w:r>
    </w:p>
    <w:bookmarkEnd w:id="45"/>
    <w:bookmarkStart w:id="60" w:name="参考文献"/>
    <w:p>
      <w:pPr>
        <w:pStyle w:val="Heading2"/>
      </w:pPr>
      <w:r>
        <w:rPr>
          <w:rFonts w:hint="eastAsia"/>
        </w:rPr>
        <w:t xml:space="preserve">参考文献</w:t>
      </w:r>
    </w:p>
    <w:p>
      <w:pPr>
        <w:pStyle w:val="FirstParagraph"/>
      </w:pPr>
      <w:r>
        <w:t xml:space="preserve">[1] Liu, N. F., Lin, K., Hewitt, J., Paranjape, A., Bevilacqua, M., Petroni, F., &amp; Liang, P. (2024).</w:t>
      </w:r>
      <w:r>
        <w:t xml:space="preserve"> </w:t>
      </w:r>
      <w:r>
        <w:rPr>
          <w:i/>
          <w:iCs/>
        </w:rPr>
        <w:t xml:space="preserve">Lost in the Middle: How Language Models Use Long Contexts</w:t>
      </w:r>
      <w:r>
        <w:t xml:space="preserve">. Transactions of the Association for Computational Linguistics, 12, 157–173.</w:t>
      </w:r>
      <w:r>
        <w:t xml:space="preserve"> </w:t>
      </w:r>
      <w:hyperlink r:id="rId46">
        <w:r>
          <w:rPr>
            <w:rStyle w:val="Hyperlink"/>
            <w:rFonts w:hint="eastAsia"/>
          </w:rPr>
          <w:t xml:space="preserve">出版页面</w:t>
        </w:r>
      </w:hyperlink>
      <w:r>
        <w:rPr>
          <w:rFonts w:hint="eastAsia"/>
        </w:rPr>
        <w:t xml:space="preserve">；</w:t>
      </w:r>
      <w:hyperlink r:id="rId47">
        <w:r>
          <w:rPr>
            <w:rStyle w:val="Hyperlink"/>
          </w:rPr>
          <w:t xml:space="preserve">DOI</w:t>
        </w:r>
      </w:hyperlink>
      <w:r>
        <w:t xml:space="preserve">.</w:t>
      </w:r>
    </w:p>
    <w:p>
      <w:pPr>
        <w:pStyle w:val="BodyText"/>
      </w:pPr>
      <w:r>
        <w:t xml:space="preserve">[2] Packer, C., Wooders, S., Lin, K., Fang, V., Patil, S. G., Stoica, I., &amp; Gonzalez, J. E. (2023).</w:t>
      </w:r>
      <w:r>
        <w:t xml:space="preserve"> </w:t>
      </w:r>
      <w:r>
        <w:rPr>
          <w:i/>
          <w:iCs/>
        </w:rPr>
        <w:t xml:space="preserve">MemGPT: Towards LLMs as Operating Systems</w:t>
      </w:r>
      <w:r>
        <w:t xml:space="preserve">. arXiv:2310.08560.</w:t>
      </w:r>
      <w:r>
        <w:t xml:space="preserve"> </w:t>
      </w:r>
      <w:hyperlink r:id="rId48">
        <w:r>
          <w:rPr>
            <w:rStyle w:val="Hyperlink"/>
            <w:rFonts w:hint="eastAsia"/>
          </w:rPr>
          <w:t xml:space="preserve">原始论文</w:t>
        </w:r>
      </w:hyperlink>
      <w:r>
        <w:t xml:space="preserve">.</w:t>
      </w:r>
    </w:p>
    <w:p>
      <w:pPr>
        <w:pStyle w:val="BodyText"/>
      </w:pPr>
      <w:r>
        <w:t xml:space="preserve">[3] Xu, W., Liang, Z., Mei, K., Gao, H., Tan, J., &amp; Zhang, Y. (2025).</w:t>
      </w:r>
      <w:r>
        <w:t xml:space="preserve"> </w:t>
      </w:r>
      <w:r>
        <w:rPr>
          <w:i/>
          <w:iCs/>
        </w:rPr>
        <w:t xml:space="preserve">A-MEM: Agentic Memory for LLM Agents</w:t>
      </w:r>
      <w:r>
        <w:t xml:space="preserve">. arXiv:2502.12110.</w:t>
      </w:r>
      <w:r>
        <w:t xml:space="preserve"> </w:t>
      </w:r>
      <w:hyperlink r:id="rId49">
        <w:r>
          <w:rPr>
            <w:rStyle w:val="Hyperlink"/>
            <w:rFonts w:hint="eastAsia"/>
          </w:rPr>
          <w:t xml:space="preserve">原始论文</w:t>
        </w:r>
      </w:hyperlink>
      <w:r>
        <w:rPr>
          <w:rFonts w:hint="eastAsia"/>
        </w:rPr>
        <w:t xml:space="preserve">。核对页面版本为</w:t>
      </w:r>
      <w:r>
        <w:t xml:space="preserve"> </w:t>
      </w:r>
      <w:r>
        <w:rPr>
          <w:rFonts w:hint="eastAsia"/>
        </w:rPr>
        <w:t xml:space="preserve">v11，页面注明</w:t>
      </w:r>
      <w:r>
        <w:t xml:space="preserve"> NeurIPS </w:t>
      </w:r>
      <w:r>
        <w:rPr>
          <w:rFonts w:hint="eastAsia"/>
        </w:rPr>
        <w:t xml:space="preserve">2025；本稿引用其预印本条目。</w:t>
      </w:r>
    </w:p>
    <w:p>
      <w:pPr>
        <w:pStyle w:val="BodyText"/>
      </w:pPr>
      <w:r>
        <w:t xml:space="preserve">[4] Chhikara, P., Khant, D., Aryan, S., Singh, T., &amp; Yadav, D. (2025).</w:t>
      </w:r>
      <w:r>
        <w:t xml:space="preserve"> </w:t>
      </w:r>
      <w:r>
        <w:rPr>
          <w:i/>
          <w:iCs/>
        </w:rPr>
        <w:t xml:space="preserve">Mem0: Building Production-Ready AI Agents with Scalable Long-Term Memory</w:t>
      </w:r>
      <w:r>
        <w:t xml:space="preserve">. arXiv:2504.19413.</w:t>
      </w:r>
      <w:r>
        <w:t xml:space="preserve"> </w:t>
      </w:r>
      <w:hyperlink r:id="rId50">
        <w:r>
          <w:rPr>
            <w:rStyle w:val="Hyperlink"/>
            <w:rFonts w:hint="eastAsia"/>
          </w:rPr>
          <w:t xml:space="preserve">原始论文</w:t>
        </w:r>
      </w:hyperlink>
      <w:r>
        <w:t xml:space="preserve">.</w:t>
      </w:r>
    </w:p>
    <w:p>
      <w:pPr>
        <w:pStyle w:val="BodyText"/>
      </w:pPr>
      <w:r>
        <w:t xml:space="preserve">[5] Rasmussen, P., Paliychuk, P., Beauvais, T., Ryan, J., &amp; Chalef, D. (2025).</w:t>
      </w:r>
      <w:r>
        <w:t xml:space="preserve"> </w:t>
      </w:r>
      <w:r>
        <w:rPr>
          <w:i/>
          <w:iCs/>
        </w:rPr>
        <w:t xml:space="preserve">Zep: A Temporal Knowledge Graph Architecture for Agent Memory</w:t>
      </w:r>
      <w:r>
        <w:t xml:space="preserve">. arXiv:2501.13956, v1.</w:t>
      </w:r>
      <w:r>
        <w:t xml:space="preserve"> </w:t>
      </w:r>
      <w:hyperlink r:id="rId51">
        <w:r>
          <w:rPr>
            <w:rStyle w:val="Hyperlink"/>
            <w:rFonts w:hint="eastAsia"/>
          </w:rPr>
          <w:t xml:space="preserve">原始论文与方法正文</w:t>
        </w:r>
      </w:hyperlink>
      <w:r>
        <w:t xml:space="preserve">.</w:t>
      </w:r>
    </w:p>
    <w:p>
      <w:pPr>
        <w:pStyle w:val="BodyText"/>
      </w:pPr>
      <w:r>
        <w:t xml:space="preserve">[6] Cui, H., Tang, Z., Yao, Z., Meng, F., Ma, Q., &amp; Jia, W. (2026).</w:t>
      </w:r>
      <w:r>
        <w:t xml:space="preserve"> </w:t>
      </w:r>
      <w:r>
        <w:rPr>
          <w:i/>
          <w:iCs/>
        </w:rPr>
        <w:t xml:space="preserve">MemTxn: A Transaction Boundary for Source-Supported Updates and Complete-State Recovery in Agent Memory</w:t>
      </w:r>
      <w:r>
        <w:t xml:space="preserve">. arXiv:2607.27834, v1.</w:t>
      </w:r>
      <w:r>
        <w:t xml:space="preserve"> </w:t>
      </w:r>
      <w:hyperlink r:id="rId52">
        <w:r>
          <w:rPr>
            <w:rStyle w:val="Hyperlink"/>
            <w:rFonts w:hint="eastAsia"/>
          </w:rPr>
          <w:t xml:space="preserve">原始论文与方法正文</w:t>
        </w:r>
      </w:hyperlink>
      <w:r>
        <w:t xml:space="preserve">.</w:t>
      </w:r>
    </w:p>
    <w:p>
      <w:pPr>
        <w:pStyle w:val="BodyText"/>
      </w:pPr>
      <w:r>
        <w:t xml:space="preserve">[7] Hu, J., &amp; Ramachandran, S. (2026).</w:t>
      </w:r>
      <w:r>
        <w:t xml:space="preserve"> </w:t>
      </w:r>
      <w:r>
        <w:rPr>
          <w:i/>
          <w:iCs/>
        </w:rPr>
        <w:t xml:space="preserve">The Memory Trust Gap: Capability-Dependent Failures in Persistent-Memory Agents</w:t>
      </w:r>
      <w:r>
        <w:t xml:space="preserve">. arXiv:2609.01852.</w:t>
      </w:r>
      <w:r>
        <w:t xml:space="preserve"> </w:t>
      </w:r>
      <w:hyperlink r:id="rId53">
        <w:r>
          <w:rPr>
            <w:rStyle w:val="Hyperlink"/>
            <w:rFonts w:hint="eastAsia"/>
          </w:rPr>
          <w:t xml:space="preserve">原始论文</w:t>
        </w:r>
      </w:hyperlink>
      <w:r>
        <w:t xml:space="preserve">.</w:t>
      </w:r>
    </w:p>
    <w:p>
      <w:pPr>
        <w:pStyle w:val="BodyText"/>
      </w:pPr>
      <w:r>
        <w:t xml:space="preserve">[8] Shen, Y. T., Toyoda, K., &amp; Leung, A. (2026).</w:t>
      </w:r>
      <w:r>
        <w:t xml:space="preserve"> </w:t>
      </w:r>
      <w:r>
        <w:rPr>
          <w:i/>
          <w:iCs/>
        </w:rPr>
        <w:t xml:space="preserve">Revoked but Still Authoritative: An Empirical Study of Revocation Enforcement in Agent-Memory Systems</w:t>
      </w:r>
      <w:r>
        <w:t xml:space="preserve">. arXiv:2609.08258, v1.</w:t>
      </w:r>
      <w:r>
        <w:t xml:space="preserve"> </w:t>
      </w:r>
      <w:hyperlink r:id="rId54">
        <w:r>
          <w:rPr>
            <w:rStyle w:val="Hyperlink"/>
            <w:rFonts w:hint="eastAsia"/>
          </w:rPr>
          <w:t xml:space="preserve">原始论文与方法正文</w:t>
        </w:r>
      </w:hyperlink>
      <w:r>
        <w:t xml:space="preserve">.</w:t>
      </w:r>
    </w:p>
    <w:p>
      <w:pPr>
        <w:pStyle w:val="BodyText"/>
      </w:pPr>
      <w:r>
        <w:t xml:space="preserve">[9] Wu, D., Wang, H., Yu, W., Zhang, Y., Chang, K.-W., &amp; Yu, D. (2025).</w:t>
      </w:r>
      <w:r>
        <w:t xml:space="preserve"> </w:t>
      </w:r>
      <w:r>
        <w:rPr>
          <w:i/>
          <w:iCs/>
        </w:rPr>
        <w:t xml:space="preserve">LongMemEval: Benchmarking Chat Assistants on Long-Term Interactive Memory</w:t>
      </w:r>
      <w:r>
        <w:t xml:space="preserve">. arXiv:2410.10813, v2.</w:t>
      </w:r>
      <w:r>
        <w:t xml:space="preserve"> </w:t>
      </w:r>
      <w:hyperlink r:id="rId55">
        <w:r>
          <w:rPr>
            <w:rStyle w:val="Hyperlink"/>
            <w:rFonts w:hint="eastAsia"/>
          </w:rPr>
          <w:t xml:space="preserve">原始论文</w:t>
        </w:r>
      </w:hyperlink>
      <w:r>
        <w:rPr>
          <w:rFonts w:hint="eastAsia"/>
        </w:rPr>
        <w:t xml:space="preserve">；</w:t>
      </w:r>
      <w:hyperlink r:id="rId56">
        <w:r>
          <w:rPr>
            <w:rStyle w:val="Hyperlink"/>
            <w:rFonts w:hint="eastAsia"/>
          </w:rPr>
          <w:t xml:space="preserve">作者评测仓库</w:t>
        </w:r>
      </w:hyperlink>
      <w:r>
        <w:rPr>
          <w:rFonts w:hint="eastAsia"/>
        </w:rPr>
        <w:t xml:space="preserve">。首版为</w:t>
      </w:r>
      <w:r>
        <w:t xml:space="preserve"> 2024 </w:t>
      </w:r>
      <w:r>
        <w:rPr>
          <w:rFonts w:hint="eastAsia"/>
        </w:rPr>
        <w:t xml:space="preserve">年，所引修订版为</w:t>
      </w:r>
      <w:r>
        <w:t xml:space="preserve"> 2025 </w:t>
      </w:r>
      <w:r>
        <w:rPr>
          <w:rFonts w:hint="eastAsia"/>
        </w:rPr>
        <w:t xml:space="preserve">年，页面注明</w:t>
      </w:r>
      <w:r>
        <w:t xml:space="preserve"> ICLR 2025。</w:t>
      </w:r>
    </w:p>
    <w:p>
      <w:pPr>
        <w:pStyle w:val="BodyText"/>
      </w:pPr>
      <w:r>
        <w:t xml:space="preserve">[10] Maharana, A., Lee, D.-H., Tulyakov, S., Bansal, M., Barbieri, F., &amp; Fang, Y. (2024).</w:t>
      </w:r>
      <w:r>
        <w:t xml:space="preserve"> </w:t>
      </w:r>
      <w:r>
        <w:rPr>
          <w:i/>
          <w:iCs/>
        </w:rPr>
        <w:t xml:space="preserve">Evaluating Very Long-Term Conversational Memory of LLM Agents</w:t>
      </w:r>
      <w:r>
        <w:t xml:space="preserve">. arXiv:2402.17753, v1.</w:t>
      </w:r>
      <w:r>
        <w:t xml:space="preserve"> </w:t>
      </w:r>
      <w:hyperlink r:id="rId57">
        <w:r>
          <w:rPr>
            <w:rStyle w:val="Hyperlink"/>
            <w:rFonts w:hint="eastAsia"/>
          </w:rPr>
          <w:t xml:space="preserve">原始论文</w:t>
        </w:r>
      </w:hyperlink>
      <w:r>
        <w:rPr>
          <w:rFonts w:hint="eastAsia"/>
        </w:rPr>
        <w:t xml:space="preserve">；</w:t>
      </w:r>
      <w:hyperlink r:id="rId58">
        <w:r>
          <w:rPr>
            <w:rStyle w:val="Hyperlink"/>
            <w:rFonts w:hint="eastAsia"/>
          </w:rPr>
          <w:t xml:space="preserve">作者数据与代码</w:t>
        </w:r>
      </w:hyperlink>
      <w:r>
        <w:t xml:space="preserve">.</w:t>
      </w:r>
    </w:p>
    <w:p>
      <w:pPr>
        <w:pStyle w:val="BodyText"/>
      </w:pPr>
      <w:r>
        <w:t xml:space="preserve">[11] Wang, Y., Ju, J., Zhang, J., Sun, Z., Duan, Y., Zheng, M., &amp; Cai, T. (2026).</w:t>
      </w:r>
      <w:r>
        <w:t xml:space="preserve"> </w:t>
      </w:r>
      <w:r>
        <w:rPr>
          <w:i/>
          <w:iCs/>
        </w:rPr>
        <w:t xml:space="preserve">When Does Execution Provenance Help Agent Memory Retrieval?</w:t>
      </w:r>
      <w:r>
        <w:t xml:space="preserve"> </w:t>
      </w:r>
      <w:r>
        <w:t xml:space="preserve">arXiv:2609.25913, v1.</w:t>
      </w:r>
      <w:r>
        <w:t xml:space="preserve"> </w:t>
      </w:r>
      <w:hyperlink r:id="rId59">
        <w:r>
          <w:rPr>
            <w:rStyle w:val="Hyperlink"/>
            <w:rFonts w:hint="eastAsia"/>
          </w:rPr>
          <w:t xml:space="preserve">原始论文与方法正文</w:t>
        </w:r>
      </w:hyperlink>
      <w:r>
        <w:t xml:space="preserve">.</w:t>
      </w:r>
    </w:p>
    <w:p>
      <w:pPr>
        <w:pStyle w:val="BlockText"/>
      </w:pPr>
      <w:r>
        <w:rPr>
          <w:rFonts w:hint="eastAsia"/>
        </w:rPr>
        <w:t xml:space="preserve">文献核验日期：2026-10-03。阅读范围与引用依据详见配套说明。预印本不自动代表已通过同行评审；本次未完成所有文献的独立撤稿核查，亦未选定投稿渠道。</w:t>
      </w:r>
    </w:p>
    <w:bookmarkEnd w:id="60"/>
    <w:bookmarkEnd w:id="61"/>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46" Target="https://aclanthology.org/2024.tacl-1.9/" TargetMode="External" /><Relationship Type="http://schemas.openxmlformats.org/officeDocument/2006/relationships/hyperlink" Id="rId48" Target="https://arxiv.org/abs/2310.08560" TargetMode="External" /><Relationship Type="http://schemas.openxmlformats.org/officeDocument/2006/relationships/hyperlink" Id="rId57" Target="https://arxiv.org/abs/2402.17753" TargetMode="External" /><Relationship Type="http://schemas.openxmlformats.org/officeDocument/2006/relationships/hyperlink" Id="rId55" Target="https://arxiv.org/abs/2410.10813v2" TargetMode="External" /><Relationship Type="http://schemas.openxmlformats.org/officeDocument/2006/relationships/hyperlink" Id="rId49" Target="https://arxiv.org/abs/2502.12110" TargetMode="External" /><Relationship Type="http://schemas.openxmlformats.org/officeDocument/2006/relationships/hyperlink" Id="rId50" Target="https://arxiv.org/abs/2504.19413" TargetMode="External" /><Relationship Type="http://schemas.openxmlformats.org/officeDocument/2006/relationships/hyperlink" Id="rId53" Target="https://arxiv.org/abs/2609.01852" TargetMode="External" /><Relationship Type="http://schemas.openxmlformats.org/officeDocument/2006/relationships/hyperlink" Id="rId51" Target="https://arxiv.org/html/2501.13956v1" TargetMode="External" /><Relationship Type="http://schemas.openxmlformats.org/officeDocument/2006/relationships/hyperlink" Id="rId52" Target="https://arxiv.org/html/2607.27834v1" TargetMode="External" /><Relationship Type="http://schemas.openxmlformats.org/officeDocument/2006/relationships/hyperlink" Id="rId54" Target="https://arxiv.org/html/2609.08258v1" TargetMode="External" /><Relationship Type="http://schemas.openxmlformats.org/officeDocument/2006/relationships/hyperlink" Id="rId59" Target="https://arxiv.org/html/2609.25913v1" TargetMode="External" /><Relationship Type="http://schemas.openxmlformats.org/officeDocument/2006/relationships/hyperlink" Id="rId47" Target="https://doi.org/10.1162/tacl_a_00638" TargetMode="External" /><Relationship Type="http://schemas.openxmlformats.org/officeDocument/2006/relationships/hyperlink" Id="rId58" Target="https://github.com/snap-research/LoCoMo" TargetMode="External" /><Relationship Type="http://schemas.openxmlformats.org/officeDocument/2006/relationships/hyperlink" Id="rId56" Target="https://github.com/xiaowu0162/LongMemEval" TargetMode="External" /></Relationships>
</file>

<file path=word/_rels/footnotes.xml.rels><?xml version="1.0" encoding="UTF-8"?><Relationships xmlns="http://schemas.openxmlformats.org/package/2006/relationships"><Relationship Type="http://schemas.openxmlformats.org/officeDocument/2006/relationships/hyperlink" Id="rId46" Target="https://aclanthology.org/2024.tacl-1.9/" TargetMode="External" /><Relationship Type="http://schemas.openxmlformats.org/officeDocument/2006/relationships/hyperlink" Id="rId48" Target="https://arxiv.org/abs/2310.08560" TargetMode="External" /><Relationship Type="http://schemas.openxmlformats.org/officeDocument/2006/relationships/hyperlink" Id="rId57" Target="https://arxiv.org/abs/2402.17753" TargetMode="External" /><Relationship Type="http://schemas.openxmlformats.org/officeDocument/2006/relationships/hyperlink" Id="rId55" Target="https://arxiv.org/abs/2410.10813v2" TargetMode="External" /><Relationship Type="http://schemas.openxmlformats.org/officeDocument/2006/relationships/hyperlink" Id="rId49" Target="https://arxiv.org/abs/2502.12110" TargetMode="External" /><Relationship Type="http://schemas.openxmlformats.org/officeDocument/2006/relationships/hyperlink" Id="rId50" Target="https://arxiv.org/abs/2504.19413" TargetMode="External" /><Relationship Type="http://schemas.openxmlformats.org/officeDocument/2006/relationships/hyperlink" Id="rId53" Target="https://arxiv.org/abs/2609.01852" TargetMode="External" /><Relationship Type="http://schemas.openxmlformats.org/officeDocument/2006/relationships/hyperlink" Id="rId51" Target="https://arxiv.org/html/2501.13956v1" TargetMode="External" /><Relationship Type="http://schemas.openxmlformats.org/officeDocument/2006/relationships/hyperlink" Id="rId52" Target="https://arxiv.org/html/2607.27834v1" TargetMode="External" /><Relationship Type="http://schemas.openxmlformats.org/officeDocument/2006/relationships/hyperlink" Id="rId54" Target="https://arxiv.org/html/2609.08258v1" TargetMode="External" /><Relationship Type="http://schemas.openxmlformats.org/officeDocument/2006/relationships/hyperlink" Id="rId59" Target="https://arxiv.org/html/2609.25913v1" TargetMode="External" /><Relationship Type="http://schemas.openxmlformats.org/officeDocument/2006/relationships/hyperlink" Id="rId47" Target="https://doi.org/10.1162/tacl_a_00638" TargetMode="External" /><Relationship Type="http://schemas.openxmlformats.org/officeDocument/2006/relationships/hyperlink" Id="rId58" Target="https://github.com/snap-research/LoCoMo" TargetMode="External" /><Relationship Type="http://schemas.openxmlformats.org/officeDocument/2006/relationships/hyperlink" Id="rId56" Target="https://github.com/xiaowu0162/LongMemEv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2026-10-04T17:12:17Z</dcterms:created>
  <dcterms:modified xsi:type="dcterms:W3CDTF">2026-10-04T17:12:17Z</dcterms:modified>
</cp:coreProperties>
</file>

<file path=docProps/custom.xml><?xml version="1.0" encoding="utf-8"?>
<Properties xmlns="http://schemas.openxmlformats.org/officeDocument/2006/custom-properties" xmlns:vt="http://schemas.openxmlformats.org/officeDocument/2006/docPropsVTypes"/>
</file>