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袁方旭</w:t>
      </w:r>
    </w:p>
    <w:p>
      <w:pPr>
        <w:jc w:val="center"/>
      </w:pPr>
      <w:r>
        <w:rPr>
          <w:rFonts w:ascii="Noto Sans CJK SC" w:hAnsi="Noto Sans CJK SC" w:eastAsia="Noto Sans CJK SC"/>
          <w:sz w:val="18"/>
        </w:rPr>
        <w:t>电话：+86-18810856175｜邮箱：fangxu.yuan2021@gmail.com｜意向岗位：AI产品实习生｜实习时长：6个月</w:t>
      </w:r>
    </w:p>
    <w:p>
      <w:pPr>
        <w:spacing w:after="80"/>
      </w:pPr>
      <w:r>
        <w:rPr>
          <w:rFonts w:ascii="Noto Sans CJK SC" w:hAnsi="Noto Sans CJK SC" w:eastAsia="Noto Sans CJK SC"/>
          <w:sz w:val="18"/>
        </w:rPr>
        <w:t>国际关系背景，具备 Agent 场景评测、Prompt 工具化、数据建模与高强度信息处理能力，能够将政策研究经验迁移至 AI 产品评估、研究支持与数据驱动分析场景。</w:t>
      </w:r>
    </w:p>
    <w:p>
      <w:pPr>
        <w:spacing w:before="8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1F4E79"/>
          <w:sz w:val="22"/>
        </w:rPr>
        <w:t>教育经历</w:t>
      </w:r>
    </w:p>
    <w:p>
      <w:pPr>
        <w:tabs>
          <w:tab w:pos="9184" w:val="left"/>
        </w:tabs>
        <w:spacing w:before="20" w:after="6"/>
      </w:pPr>
      <w:r>
        <w:rPr>
          <w:rFonts w:ascii="Noto Sans CJK SC" w:hAnsi="Noto Sans CJK SC" w:eastAsia="Noto Sans CJK SC"/>
          <w:b/>
          <w:sz w:val="19"/>
        </w:rPr>
        <w:t>中国社会科学院大学（UCASS）｜国际事务与国际关系专业 法学硕士</w:t>
      </w:r>
      <w:r>
        <w:rPr>
          <w:rFonts w:ascii="Noto Sans CJK SC" w:hAnsi="Noto Sans CJK SC" w:eastAsia="Noto Sans CJK SC"/>
          <w:sz w:val="18"/>
        </w:rPr>
        <w:tab/>
        <w:t>北京｜09/2025 - 07/2028</w:t>
      </w:r>
    </w:p>
    <w:p>
      <w:pPr>
        <w:spacing w:after="0"/>
        <w:ind w:left="170"/>
      </w:pPr>
      <w:r>
        <w:rPr>
          <w:rFonts w:ascii="Noto Sans CJK SC" w:hAnsi="Noto Sans CJK SC" w:eastAsia="Noto Sans CJK SC"/>
          <w:sz w:val="18"/>
        </w:rPr>
        <w:t>GPA：4.03/5；核心课程：国际问题前沿（92）、总体国家安全观（92）等</w:t>
      </w:r>
    </w:p>
    <w:p>
      <w:pPr>
        <w:tabs>
          <w:tab w:pos="9184" w:val="left"/>
        </w:tabs>
        <w:spacing w:before="20" w:after="6"/>
      </w:pPr>
      <w:r>
        <w:rPr>
          <w:rFonts w:ascii="Noto Sans CJK SC" w:hAnsi="Noto Sans CJK SC" w:eastAsia="Noto Sans CJK SC"/>
          <w:b/>
          <w:sz w:val="19"/>
        </w:rPr>
        <w:t>中国社会科学院大学（UCASS）｜国际事务与国际关系专业 法学学士</w:t>
      </w:r>
      <w:r>
        <w:rPr>
          <w:rFonts w:ascii="Noto Sans CJK SC" w:hAnsi="Noto Sans CJK SC" w:eastAsia="Noto Sans CJK SC"/>
          <w:sz w:val="18"/>
        </w:rPr>
        <w:tab/>
        <w:t>北京｜09/2021 - 07/2025</w:t>
      </w:r>
    </w:p>
    <w:p>
      <w:pPr>
        <w:spacing w:after="0"/>
        <w:ind w:left="170"/>
      </w:pPr>
      <w:r>
        <w:rPr>
          <w:rFonts w:ascii="Noto Sans CJK SC" w:hAnsi="Noto Sans CJK SC" w:eastAsia="Noto Sans CJK SC"/>
          <w:sz w:val="18"/>
        </w:rPr>
        <w:t>GPA：3.73/4，院级优秀毕业生；核心课程：大学计算机（94）、国际贸易与投资（94）等</w:t>
      </w:r>
    </w:p>
    <w:p>
      <w:pPr>
        <w:tabs>
          <w:tab w:pos="9184" w:val="left"/>
        </w:tabs>
        <w:spacing w:before="20" w:after="6"/>
      </w:pPr>
      <w:r>
        <w:rPr>
          <w:rFonts w:ascii="Noto Sans CJK SC" w:hAnsi="Noto Sans CJK SC" w:eastAsia="Noto Sans CJK SC"/>
          <w:b/>
          <w:sz w:val="19"/>
        </w:rPr>
        <w:t>耶鲁大学暑期交换项目</w:t>
      </w:r>
      <w:r>
        <w:rPr>
          <w:rFonts w:ascii="Noto Sans CJK SC" w:hAnsi="Noto Sans CJK SC" w:eastAsia="Noto Sans CJK SC"/>
          <w:sz w:val="18"/>
        </w:rPr>
        <w:tab/>
        <w:t>07/2023 - 08/2023</w:t>
      </w:r>
    </w:p>
    <w:p>
      <w:pPr>
        <w:spacing w:after="0"/>
        <w:ind w:left="170"/>
      </w:pPr>
      <w:r>
        <w:rPr>
          <w:rFonts w:ascii="Noto Sans CJK SC" w:hAnsi="Noto Sans CJK SC" w:eastAsia="Noto Sans CJK SC"/>
          <w:sz w:val="18"/>
        </w:rPr>
        <w:t>课程：高等数学（93）、博弈论（90）等</w:t>
      </w:r>
    </w:p>
    <w:p>
      <w:pPr>
        <w:spacing w:before="8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1F4E79"/>
          <w:sz w:val="22"/>
        </w:rPr>
        <w:t>研究经历</w:t>
      </w:r>
    </w:p>
    <w:p>
      <w:pPr>
        <w:tabs>
          <w:tab w:pos="9184" w:val="left"/>
        </w:tabs>
        <w:spacing w:before="20" w:after="6"/>
      </w:pPr>
      <w:r>
        <w:rPr>
          <w:rFonts w:ascii="Noto Sans CJK SC" w:hAnsi="Noto Sans CJK SC" w:eastAsia="Noto Sans CJK SC"/>
          <w:b/>
          <w:sz w:val="19"/>
        </w:rPr>
        <w:t>教育科技场景调研与 Agent 产品机会分析｜实战项目负责人</w:t>
      </w:r>
      <w:r>
        <w:rPr>
          <w:rFonts w:ascii="Noto Sans CJK SC" w:hAnsi="Noto Sans CJK SC" w:eastAsia="Noto Sans CJK SC"/>
          <w:sz w:val="18"/>
        </w:rPr>
        <w:tab/>
        <w:t>加州大学伯克利分校哈斯商学院交换项目</w:t>
      </w:r>
    </w:p>
    <w:p>
      <w:pPr>
        <w:spacing w:after="0"/>
        <w:ind w:left="113"/>
      </w:pPr>
      <w:r>
        <w:rPr>
          <w:rFonts w:ascii="Noto Sans CJK SC" w:hAnsi="Noto Sans CJK SC" w:eastAsia="Noto Sans CJK SC"/>
          <w:sz w:val="18"/>
        </w:rPr>
        <w:t>探究教育科技场景中用户增长与服务转化的关键断点，通过用户访谈与 Agent 适配评测，识别 AI 产品关键切入点。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▪场景拆解：</w:t>
      </w:r>
      <w:r>
        <w:rPr>
          <w:rFonts w:ascii="Noto Sans CJK SC" w:hAnsi="Noto Sans CJK SC" w:eastAsia="Noto Sans CJK SC"/>
          <w:sz w:val="18"/>
        </w:rPr>
        <w:t>基于用户增长链路设计访谈方案，覆盖潜在用户、已转化用户与服务提供方等 3 类核心对象，识别课程触达、咨询互动、决策转化等关键节点中的增长断点与 Agent 介入环节。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▪并行评测：</w:t>
      </w:r>
      <w:r>
        <w:rPr>
          <w:rFonts w:ascii="Noto Sans CJK SC" w:hAnsi="Noto Sans CJK SC" w:eastAsia="Noto Sans CJK SC"/>
          <w:sz w:val="18"/>
        </w:rPr>
        <w:t>拆解 4 条用户链路、沉淀 6 类高频任务，设定标准化 Benchmark，并行评估 Agent 在课程咨询、学习反馈等场景中的任务匹配度、响应有效性与可用性表现。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▪方案输出：</w:t>
      </w:r>
      <w:r>
        <w:rPr>
          <w:rFonts w:ascii="Noto Sans CJK SC" w:hAnsi="Noto Sans CJK SC" w:eastAsia="Noto Sans CJK SC"/>
          <w:sz w:val="18"/>
        </w:rPr>
        <w:t>基于评测结果反向梳理 Agent 功能优先级、用户路径与核心交互节点，明确产品边界与落地顺序，输出 2 版增长方案与 4 个 AI 化方向设想，包括课程咨询 Agent、AI 自动总结、课后问答和分层 Prompt 话术。</w:t>
      </w:r>
    </w:p>
    <w:p>
      <w:pPr>
        <w:tabs>
          <w:tab w:pos="9184" w:val="left"/>
        </w:tabs>
        <w:spacing w:before="20" w:after="6"/>
      </w:pPr>
      <w:r>
        <w:rPr>
          <w:rFonts w:ascii="Noto Sans CJK SC" w:hAnsi="Noto Sans CJK SC" w:eastAsia="Noto Sans CJK SC"/>
          <w:b/>
          <w:sz w:val="19"/>
        </w:rPr>
        <w:t>实证研究与数据建模｜科研项目负责人</w:t>
      </w:r>
      <w:r>
        <w:rPr>
          <w:rFonts w:ascii="Noto Sans CJK SC" w:hAnsi="Noto Sans CJK SC" w:eastAsia="Noto Sans CJK SC"/>
          <w:sz w:val="18"/>
        </w:rPr>
        <w:tab/>
        <w:t>北京大学-芝加哥大学暑期交换项目</w:t>
      </w:r>
    </w:p>
    <w:p>
      <w:pPr>
        <w:spacing w:after="0"/>
        <w:ind w:left="113"/>
      </w:pPr>
      <w:r>
        <w:rPr>
          <w:rFonts w:ascii="Noto Sans CJK SC" w:hAnsi="Noto Sans CJK SC" w:eastAsia="Noto Sans CJK SC"/>
          <w:sz w:val="18"/>
        </w:rPr>
        <w:t>围绕社会议题开展实证分析，通过变量设计、定量建模与结果解释训练数据驱动研究能力，为 AI 评估维度设计与结果分析提供支持。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▪问题定义：</w:t>
      </w:r>
      <w:r>
        <w:rPr>
          <w:rFonts w:ascii="Noto Sans CJK SC" w:hAnsi="Noto Sans CJK SC" w:eastAsia="Noto Sans CJK SC"/>
          <w:sz w:val="18"/>
        </w:rPr>
        <w:t>围绕研究议题确定分析问题，搭建研究框架并筛选核心变量，明确研究对象与关键关系。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▪指标设计：</w:t>
      </w:r>
      <w:r>
        <w:rPr>
          <w:rFonts w:ascii="Noto Sans CJK SC" w:hAnsi="Noto Sans CJK SC" w:eastAsia="Noto Sans CJK SC"/>
          <w:sz w:val="18"/>
        </w:rPr>
        <w:t>基于研究假设梳理变量关系与作用路径，明确解释变量、被解释变量与控制变量的设定逻辑。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▪数据建模：</w:t>
      </w:r>
      <w:r>
        <w:rPr>
          <w:rFonts w:ascii="Noto Sans CJK SC" w:hAnsi="Noto Sans CJK SC" w:eastAsia="Noto Sans CJK SC"/>
          <w:sz w:val="18"/>
        </w:rPr>
        <w:t>使用 Stata 完成数据清洗、变量构建、描述性统计、相关性检验与回归分析，对变量关系进行定量检验，并形成 1w+ 英文文章、获评优秀论文。</w:t>
      </w:r>
    </w:p>
    <w:p>
      <w:pPr>
        <w:spacing w:before="8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1F4E79"/>
          <w:sz w:val="22"/>
        </w:rPr>
        <w:t>实习实践</w:t>
      </w:r>
    </w:p>
    <w:p>
      <w:pPr>
        <w:tabs>
          <w:tab w:pos="9184" w:val="left"/>
        </w:tabs>
        <w:spacing w:before="20" w:after="6"/>
      </w:pPr>
      <w:r>
        <w:rPr>
          <w:rFonts w:ascii="Noto Sans CJK SC" w:hAnsi="Noto Sans CJK SC" w:eastAsia="Noto Sans CJK SC"/>
          <w:b/>
          <w:sz w:val="19"/>
        </w:rPr>
        <w:t>AI辅助政策研究与信息分析｜研究助理</w:t>
      </w:r>
      <w:r>
        <w:rPr>
          <w:rFonts w:ascii="Noto Sans CJK SC" w:hAnsi="Noto Sans CJK SC" w:eastAsia="Noto Sans CJK SC"/>
          <w:sz w:val="18"/>
        </w:rPr>
        <w:tab/>
        <w:t>海国图智研究院｜北京｜01/2024 - 01/2025</w:t>
      </w:r>
    </w:p>
    <w:p>
      <w:pPr>
        <w:spacing w:after="0"/>
        <w:ind w:left="113"/>
      </w:pPr>
      <w:r>
        <w:rPr>
          <w:rFonts w:ascii="Noto Sans CJK SC" w:hAnsi="Noto Sans CJK SC" w:eastAsia="Noto Sans CJK SC"/>
          <w:sz w:val="18"/>
        </w:rPr>
        <w:t>围绕美国对华政策与中东经济风险议题，运用 AI 工具开展多来源并行追踪、差异归纳与结构化提取，提升复杂信息场景下的批量处理效率。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▪并行处理：</w:t>
      </w:r>
      <w:r>
        <w:rPr>
          <w:rFonts w:ascii="Noto Sans CJK SC" w:hAnsi="Noto Sans CJK SC" w:eastAsia="Noto Sans CJK SC"/>
          <w:sz w:val="18"/>
        </w:rPr>
        <w:t>使用 Perplexity、ChatGPT 等 AI 工具，对政府官员、权威媒体和知名智库等 100+ 来源开展长期并行追踪与源头材料定位，持续搜集高时效、高相关度的一手与二手信息。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▪Prompt工具化：</w:t>
      </w:r>
      <w:r>
        <w:rPr>
          <w:rFonts w:ascii="Noto Sans CJK SC" w:hAnsi="Noto Sans CJK SC" w:eastAsia="Noto Sans CJK SC"/>
          <w:sz w:val="18"/>
        </w:rPr>
        <w:t>设计固定 Prompt 与字段化提取模板，统一抽取时间、政策动作、影响对象、争议点等关键信息，将分散材料转化为可批量处理、统一口径输出的结构化信息。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▪成果输出：</w:t>
      </w:r>
      <w:r>
        <w:rPr>
          <w:rFonts w:ascii="Noto Sans CJK SC" w:hAnsi="Noto Sans CJK SC" w:eastAsia="Noto Sans CJK SC"/>
          <w:sz w:val="18"/>
        </w:rPr>
        <w:t>累计收集数据 10w+ 字，撰写 80+ 份研究简报、舆情材料和时政评论，支持后续政策趋势判断与企业风险识别。</w:t>
      </w:r>
    </w:p>
    <w:p>
      <w:pPr>
        <w:tabs>
          <w:tab w:pos="9184" w:val="left"/>
        </w:tabs>
        <w:spacing w:before="20" w:after="6"/>
      </w:pPr>
      <w:r>
        <w:rPr>
          <w:rFonts w:ascii="Noto Sans CJK SC" w:hAnsi="Noto Sans CJK SC" w:eastAsia="Noto Sans CJK SC"/>
          <w:b/>
          <w:sz w:val="19"/>
        </w:rPr>
        <w:t>AidData援助数据分析与外交政策研究｜科研助理</w:t>
      </w:r>
      <w:r>
        <w:rPr>
          <w:rFonts w:ascii="Noto Sans CJK SC" w:hAnsi="Noto Sans CJK SC" w:eastAsia="Noto Sans CJK SC"/>
          <w:sz w:val="18"/>
        </w:rPr>
        <w:tab/>
        <w:t>中国社会科学院｜北京｜02/2025 - 至今</w:t>
      </w:r>
    </w:p>
    <w:p>
      <w:pPr>
        <w:spacing w:after="0"/>
        <w:ind w:left="113"/>
      </w:pPr>
      <w:r>
        <w:rPr>
          <w:rFonts w:ascii="Noto Sans CJK SC" w:hAnsi="Noto Sans CJK SC" w:eastAsia="Noto Sans CJK SC"/>
          <w:sz w:val="18"/>
        </w:rPr>
        <w:t>围绕国际发展援助研究中的项目识别与变量使用问题，对 AidData 数据开展清洗、口径辨析与结构化整理，沉淀可复用的数据处理与校验框架。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▪任务拆解：</w:t>
      </w:r>
      <w:r>
        <w:rPr>
          <w:rFonts w:ascii="Noto Sans CJK SC" w:hAnsi="Noto Sans CJK SC" w:eastAsia="Noto Sans CJK SC"/>
          <w:sz w:val="18"/>
        </w:rPr>
        <w:t>围绕国际发展援助及美国相关政策动态持续跟踪，梳理 AidData 数据库在项目识别、分类使用与研究适配中的核心问题。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▪流程工具化：</w:t>
      </w:r>
      <w:r>
        <w:rPr>
          <w:rFonts w:ascii="Noto Sans CJK SC" w:hAnsi="Noto Sans CJK SC" w:eastAsia="Noto Sans CJK SC"/>
          <w:sz w:val="18"/>
        </w:rPr>
        <w:t>使用 Excel、OpenRefine 与固定 Prompt 完成 AidData 数据清洗、字段整理和格式标准化，并辅助开展字段语义匹配、分类差异归纳与异常记录识别。</w:t>
      </w:r>
    </w:p>
    <w:p>
      <w:pPr>
        <w:spacing w:after="0"/>
        <w:ind w:left="57"/>
      </w:pPr>
      <w:r>
        <w:rPr>
          <w:rFonts w:ascii="Noto Sans CJK SC" w:hAnsi="Noto Sans CJK SC" w:eastAsia="Noto Sans CJK SC"/>
          <w:b/>
          <w:sz w:val="18"/>
        </w:rPr>
        <w:t>▪框架抽象：</w:t>
      </w:r>
      <w:r>
        <w:rPr>
          <w:rFonts w:ascii="Noto Sans CJK SC" w:hAnsi="Noto Sans CJK SC" w:eastAsia="Noto Sans CJK SC"/>
          <w:sz w:val="18"/>
        </w:rPr>
        <w:t>围绕字段映射、一致性校验与分类逻辑设计评估框架，持续优化数据处理方案，为后续变量使用和论文写作提供更清晰的数据依据。</w:t>
      </w:r>
    </w:p>
    <w:p>
      <w:pPr>
        <w:spacing w:before="8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1F4E79"/>
          <w:sz w:val="22"/>
        </w:rPr>
        <w:t>技能特长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3F7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组织协作</w:t>
            </w:r>
          </w:p>
        </w:tc>
        <w:tc>
          <w:tcPr>
            <w:tcW w:type="dxa" w:w="74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中国社会科学院大学学生会主席团成员；2026年中国发展高层论坛志愿者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3F7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AI工具与工作流</w:t>
            </w:r>
          </w:p>
        </w:tc>
        <w:tc>
          <w:tcPr>
            <w:tcW w:type="dxa" w:w="74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ChatGPT、Perplexity、豆包、文心一言、Notion AI、Sora、Figma；具备固定 Prompt 设计与结构化提取经验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3F7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数据分析</w:t>
            </w:r>
          </w:p>
        </w:tc>
        <w:tc>
          <w:tcPr>
            <w:tcW w:type="dxa" w:w="74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Python（基础）、Stata、Microsoft Office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3F7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技能证书</w:t>
            </w:r>
          </w:p>
        </w:tc>
        <w:tc>
          <w:tcPr>
            <w:tcW w:type="dxa" w:w="74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雅思 7.5；CET-4 649；CET-6 571</w:t>
            </w:r>
          </w:p>
        </w:tc>
      </w:tr>
    </w:tbl>
    <w:sectPr w:rsidR="00FC693F" w:rsidRPr="0006063C" w:rsidSect="00034616"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