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69" w:rsidRDefault="00055F69" w:rsidP="00055F69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国家税务总局杭州市滨江区税务局2018年第</w:t>
      </w:r>
      <w:r w:rsidR="003352D8">
        <w:rPr>
          <w:rFonts w:ascii="黑体" w:eastAsia="黑体" w:hAnsi="黑体" w:cs="宋体" w:hint="eastAsia"/>
          <w:b/>
          <w:sz w:val="32"/>
          <w:szCs w:val="32"/>
        </w:rPr>
        <w:t>1</w:t>
      </w:r>
      <w:r w:rsidR="00400F38">
        <w:rPr>
          <w:rFonts w:ascii="黑体" w:eastAsia="黑体" w:hAnsi="黑体" w:cs="宋体" w:hint="eastAsia"/>
          <w:b/>
          <w:sz w:val="32"/>
          <w:szCs w:val="32"/>
        </w:rPr>
        <w:t>1</w:t>
      </w:r>
      <w:r>
        <w:rPr>
          <w:rFonts w:ascii="黑体" w:eastAsia="黑体" w:hAnsi="黑体" w:cs="宋体" w:hint="eastAsia"/>
          <w:b/>
          <w:sz w:val="32"/>
          <w:szCs w:val="32"/>
        </w:rPr>
        <w:t>期非正常户公告</w:t>
      </w:r>
    </w:p>
    <w:p w:rsidR="00055F69" w:rsidRDefault="00055F69" w:rsidP="004D4972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根据《中华人民共和国税收征管法》及其实施细则、《税务登记管理办法》和《国家税务总局关于进一步完善税务登记管理有关问题的公告》（2011第21号）的规定，下列单位（个人）已认定为非正常户，现予以公告。</w:t>
      </w:r>
    </w:p>
    <w:tbl>
      <w:tblPr>
        <w:tblW w:w="518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73"/>
        <w:gridCol w:w="1938"/>
        <w:gridCol w:w="3400"/>
        <w:gridCol w:w="994"/>
        <w:gridCol w:w="1844"/>
        <w:gridCol w:w="6055"/>
      </w:tblGrid>
      <w:tr w:rsidR="00B01C47" w:rsidTr="00B01C47">
        <w:trPr>
          <w:trHeight w:val="660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2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4D497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91330108MA2CC27H6J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杭州进之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易科技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常进逸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420583********1014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国际金融大厦1605室</w:t>
            </w:r>
          </w:p>
        </w:tc>
      </w:tr>
      <w:tr w:rsidR="004D497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91330108MA2CDM0A4E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凯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巷装饰工程有限公司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刘卫凯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142701********4518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浙江省杭州市滨江区长河街道科技馆街1058号（中月创智大厦）813室</w:t>
            </w:r>
          </w:p>
        </w:tc>
      </w:tr>
      <w:tr w:rsidR="004D497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91330108MA2CC14Y3E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杭州多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陋网络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国庆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230421********2017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国际金融大厦1439室</w:t>
            </w:r>
          </w:p>
        </w:tc>
      </w:tr>
      <w:tr w:rsidR="004D497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91330108MA2CD78F5Y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杭州屏度装饰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工程有限公司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金艳军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370283********1230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浙江省杭州市滨江区长河街道科技馆街1058号（中月创智大厦）618室</w:t>
            </w:r>
          </w:p>
        </w:tc>
      </w:tr>
      <w:tr w:rsidR="004D497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91330108MA2CC3XL7W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杭州通透电子科技有限公司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梁小程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220602********2131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浙江省杭州市滨江区长河街道江汉路1786号钱龙大厦1303室</w:t>
            </w:r>
          </w:p>
        </w:tc>
      </w:tr>
      <w:tr w:rsidR="004D497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91330108MA27X6WN5F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杭州起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峰文化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韦远峰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350500********5093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浙江省杭州市西湖区黄姑山路48号15幢2层220室</w:t>
            </w:r>
          </w:p>
        </w:tc>
      </w:tr>
      <w:tr w:rsidR="004D497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913301083979570969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峰驰网络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郝丙友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342129********4917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南环路3760号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华荣创艺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大厦19楼1906室</w:t>
            </w:r>
          </w:p>
        </w:tc>
      </w:tr>
      <w:tr w:rsidR="004D497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9133010839962077X1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泛非科技（杭州）有限公司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赵天燕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231023********0023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4972" w:rsidRDefault="004D4972" w:rsidP="004D497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4D4972">
              <w:rPr>
                <w:rFonts w:ascii="宋体" w:eastAsia="宋体" w:hAnsi="宋体" w:cs="宋体" w:hint="eastAsia"/>
                <w:sz w:val="18"/>
                <w:szCs w:val="18"/>
              </w:rPr>
              <w:t>1451号711室</w:t>
            </w:r>
          </w:p>
        </w:tc>
      </w:tr>
    </w:tbl>
    <w:p w:rsidR="00055F69" w:rsidRDefault="00055F69" w:rsidP="004D4972">
      <w:pPr>
        <w:ind w:right="16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国家税务总局杭州市滨江区税务局</w:t>
      </w:r>
    </w:p>
    <w:p w:rsidR="00155347" w:rsidRPr="00FA05A9" w:rsidRDefault="00055F69" w:rsidP="00FA05A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201</w:t>
      </w:r>
      <w:r w:rsidR="003352D8">
        <w:rPr>
          <w:rFonts w:ascii="仿宋" w:eastAsia="仿宋" w:hAnsi="仿宋" w:cs="宋体" w:hint="eastAsia"/>
          <w:sz w:val="32"/>
          <w:szCs w:val="32"/>
        </w:rPr>
        <w:t>8</w:t>
      </w:r>
      <w:r>
        <w:rPr>
          <w:rFonts w:ascii="仿宋" w:eastAsia="仿宋" w:hAnsi="仿宋" w:cs="宋体" w:hint="eastAsia"/>
          <w:sz w:val="32"/>
          <w:szCs w:val="32"/>
        </w:rPr>
        <w:t>年</w:t>
      </w:r>
      <w:r w:rsidR="003352D8">
        <w:rPr>
          <w:rFonts w:ascii="仿宋" w:eastAsia="仿宋" w:hAnsi="仿宋" w:cs="宋体" w:hint="eastAsia"/>
          <w:sz w:val="32"/>
          <w:szCs w:val="32"/>
        </w:rPr>
        <w:t>1</w:t>
      </w:r>
      <w:r w:rsidR="00400F38">
        <w:rPr>
          <w:rFonts w:ascii="仿宋" w:eastAsia="仿宋" w:hAnsi="仿宋" w:cs="宋体" w:hint="eastAsia"/>
          <w:sz w:val="32"/>
          <w:szCs w:val="32"/>
        </w:rPr>
        <w:t>1</w:t>
      </w:r>
      <w:r>
        <w:rPr>
          <w:rFonts w:ascii="仿宋" w:eastAsia="仿宋" w:hAnsi="仿宋" w:cs="宋体" w:hint="eastAsia"/>
          <w:sz w:val="32"/>
          <w:szCs w:val="32"/>
        </w:rPr>
        <w:t>月</w:t>
      </w:r>
      <w:r w:rsidR="00400F38">
        <w:rPr>
          <w:rFonts w:ascii="仿宋" w:eastAsia="仿宋" w:hAnsi="仿宋" w:cs="宋体" w:hint="eastAsia"/>
          <w:sz w:val="32"/>
          <w:szCs w:val="32"/>
        </w:rPr>
        <w:t>9</w:t>
      </w:r>
      <w:r>
        <w:rPr>
          <w:rFonts w:ascii="仿宋" w:eastAsia="仿宋" w:hAnsi="仿宋" w:cs="宋体" w:hint="eastAsia"/>
          <w:sz w:val="32"/>
          <w:szCs w:val="32"/>
        </w:rPr>
        <w:t>日</w:t>
      </w:r>
      <w:bookmarkStart w:id="0" w:name="_GoBack"/>
      <w:bookmarkEnd w:id="0"/>
    </w:p>
    <w:sectPr w:rsidR="00155347" w:rsidRPr="00FA05A9" w:rsidSect="00B01C4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3D"/>
    <w:rsid w:val="00055F69"/>
    <w:rsid w:val="00155347"/>
    <w:rsid w:val="002A4F3D"/>
    <w:rsid w:val="003352D8"/>
    <w:rsid w:val="003A6A4B"/>
    <w:rsid w:val="00400F38"/>
    <w:rsid w:val="00453C50"/>
    <w:rsid w:val="004D4972"/>
    <w:rsid w:val="00681FB7"/>
    <w:rsid w:val="007B53D2"/>
    <w:rsid w:val="008C6226"/>
    <w:rsid w:val="00A0539E"/>
    <w:rsid w:val="00B01C47"/>
    <w:rsid w:val="00B06A02"/>
    <w:rsid w:val="00EA64FB"/>
    <w:rsid w:val="00FA05A9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bjgsqrll</dc:creator>
  <cp:lastModifiedBy> </cp:lastModifiedBy>
  <cp:revision>5</cp:revision>
  <dcterms:created xsi:type="dcterms:W3CDTF">2020-03-31T04:22:00Z</dcterms:created>
  <dcterms:modified xsi:type="dcterms:W3CDTF">2020-03-31T04:25:00Z</dcterms:modified>
</cp:coreProperties>
</file>