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0A84" w:rsidRPr="00703B70" w:rsidRDefault="007C0A84">
      <w:pPr>
        <w:widowControl/>
        <w:shd w:val="clear" w:color="auto" w:fill="FFFFFF"/>
        <w:jc w:val="left"/>
        <w:rPr>
          <w:rFonts w:ascii="黑体" w:eastAsia="黑体" w:hAnsi="黑体" w:cs="仿宋" w:hint="eastAsia"/>
          <w:color w:val="000000"/>
          <w:kern w:val="0"/>
          <w:sz w:val="32"/>
          <w:szCs w:val="32"/>
          <w:shd w:val="clear" w:color="auto" w:fill="FFFFFF"/>
        </w:rPr>
      </w:pPr>
      <w:bookmarkStart w:id="0" w:name="_GoBack"/>
      <w:bookmarkEnd w:id="0"/>
      <w:r w:rsidRPr="00703B70">
        <w:rPr>
          <w:rFonts w:ascii="黑体" w:eastAsia="黑体" w:hAnsi="黑体" w:cs="仿宋" w:hint="eastAsia"/>
          <w:color w:val="000000"/>
          <w:kern w:val="0"/>
          <w:sz w:val="32"/>
          <w:szCs w:val="32"/>
          <w:shd w:val="clear" w:color="auto" w:fill="FFFFFF"/>
        </w:rPr>
        <w:t>附件</w:t>
      </w:r>
    </w:p>
    <w:tbl>
      <w:tblPr>
        <w:tblW w:w="5000" w:type="pct"/>
        <w:tblInd w:w="0" w:type="dxa"/>
        <w:tblLook w:val="04A0" w:firstRow="1" w:lastRow="0" w:firstColumn="1" w:lastColumn="0" w:noHBand="0" w:noVBand="1"/>
      </w:tblPr>
      <w:tblGrid>
        <w:gridCol w:w="1125"/>
        <w:gridCol w:w="4396"/>
        <w:gridCol w:w="1583"/>
        <w:gridCol w:w="1418"/>
      </w:tblGrid>
      <w:tr w:rsidR="000667B6" w:rsidRPr="00703B70" w:rsidTr="00703B70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67B6" w:rsidRPr="00703B70" w:rsidRDefault="000667B6" w:rsidP="000667B6">
            <w:pPr>
              <w:widowControl/>
              <w:jc w:val="center"/>
              <w:rPr>
                <w:rFonts w:ascii="方正小标宋_GBK" w:eastAsia="方正小标宋_GBK" w:hAnsi="宋体" w:cs="宋体" w:hint="eastAsia"/>
                <w:kern w:val="0"/>
                <w:sz w:val="32"/>
                <w:szCs w:val="32"/>
              </w:rPr>
            </w:pPr>
            <w:r w:rsidRPr="00703B70">
              <w:rPr>
                <w:rFonts w:ascii="方正小标宋_GBK" w:eastAsia="方正小标宋_GBK" w:hAnsi="宋体" w:cs="宋体" w:hint="eastAsia"/>
                <w:kern w:val="0"/>
                <w:sz w:val="32"/>
                <w:szCs w:val="32"/>
              </w:rPr>
              <w:t>2019年杭州市“雏鹰计划”企业培育工程经费资助清单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667B6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667B6">
              <w:rPr>
                <w:rFonts w:ascii="宋体" w:hAnsi="宋体" w:cs="宋体" w:hint="eastAsi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667B6">
              <w:rPr>
                <w:rFonts w:ascii="宋体" w:hAnsi="宋体" w:cs="宋体" w:hint="eastAsia"/>
                <w:kern w:val="0"/>
                <w:sz w:val="20"/>
                <w:szCs w:val="20"/>
              </w:rPr>
              <w:t>市本级经费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0667B6">
              <w:rPr>
                <w:rFonts w:ascii="宋体" w:hAnsi="宋体" w:cs="宋体" w:hint="eastAsia"/>
                <w:kern w:val="0"/>
                <w:sz w:val="20"/>
                <w:szCs w:val="20"/>
              </w:rPr>
              <w:t>计划类别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杭州杭丝悦纺织科技有限公司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杭州曼德新材料有限公司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杭州敦实金属制品有限公司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杭州弘润无纺布有限公司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杭州菲米尼娅纺织品有限公司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杭州丰正新材料科技有限公司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杭州塘树科技有限公司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杭州高烯科技有限公司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杭州普力材料科技有限公司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杭州奥得科技有限公司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杭州民生立德医疗科技有限公司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杭州彰钰不锈钢有限公司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杭州远创新智信息技术有限公司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浙江船家宝科技有限公司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浙江华屹物联技术有限公司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杭州首新网络科技有限公司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杭州途昂实业有限公司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杭州零代码科技有限公司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杭州数脉科技有限公司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杭州朗阳科技有限公司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杭州脉兴医疗科技有限公司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浙江惠码科技有限公司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杭州空岛科技有限公司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微都市（杭州）信息技术有限公司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杭州赛赋科技有限公司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杭州亿圣信息技术有限公司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杭州政邦科技有限公司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杭州全民星网络科技发展有限公司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杭州芯耘光电科技有限公司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杭州网为通信有限公司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杭州筑家易信息技术有限公司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杭州盒鱼科技有限公司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杭州抱抱堂传媒有限公司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杭州布理岚柏科技有限公司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杭州巨梦科技有限公司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全知科技（杭州）有限责任公司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浙江慧居智能家居有限公司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杭州好卓优医数据科技有限公司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浙江校云智慧科技有限公司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浙江仁盈机器人有限公司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杭州联晶网络科技有限公司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杭州耀恩环保科技有限公司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杭州点存科技有限公司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杭州戴莫信息技术有限公司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杭州新食科技有限公司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杭州店家科技有限公司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杭州晶通科技有限公司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杭州骏维科技有限公司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杭州嘿鱼电子科技有限公司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浙江源九网络科技有限公司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杭州若奇技术有限公司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杭州河象网络科技有限公司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杭州同绘科技有限公司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顶象科技有限公司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浙江悦和科技有限公司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杭州极速电子有限公司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杭州工头网络科技有限公司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浙江佰途科技有限公司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杭州顺藤网络科技有限公司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杭州明深信息技术有限公司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杭州笔声智能科技有限公司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杭州畅加信息科技有限公司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杭州心岸科技有限公司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杭州罗万信息科技有限公司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帷幄匠心科技（杭州）有限公司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小艾帮帮（杭州）科技有限公司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杭州星阳电子科技有限公司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浙江思考者科技有限公司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杭州斯第姆科技有限公司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杭州微驱动网络科技有限公司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杭州智君信息科技有限公司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杭州水行舟网络科技有限公司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杭州朗澈科技有限公司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杭州马后科技有限公司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杭州启智科技有限公司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杭州利拍档科技有限公司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杭州熙盟科技有限公司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杭州鹏速网络科技有限公司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杭州明象科技有限公司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杭州魔点科技有限公司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杭州海康睿和物联网技术有限公司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杭州实在智能科技有限公司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杭州释普科技有限公司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杭州微洱网络科技有限公司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杭州海盛海智联科技有限公司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浙江力天视讯信息技术有限公司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杭州商湾网络科技有限公司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杭州艾力特数字科技有限公司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杭州终点网络科技有限公司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浙江慧享信息科技有限公司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杭州翘歌网络科技有限公司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杭州优钓网络科技有限公司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浙江小牛哥整家互联网科技有限公司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杭州土曼科技有限公司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杭州货天下物流科技有限公司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杭州海贸信息科技有限公司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杭州珈合智能技术有限公司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杭州场景鹿科技有限公司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杭州以息互联网科技有限公司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杭州惠程信息技术有限公司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杭州惊云网络科技有限公司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杭州信太科技有限公司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杭州创思云智能科技有限公司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杭州亦客智能科技有限公司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浙江赤霄智能检测技术有限公司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杭州大乘智能科技有限公司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杭州巨岩欣成科技有限公司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杭州识度科技有限公司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杭州语诺科技有限公司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杭州歪果仁旅游服务有限责任公司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五渡（杭州）科技有限责任公司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杭州睿沃科技有限公司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杭州隽永物联网技术有限公司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杭州小创科技有限公司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杭州四禾映像数字科技有限公司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杭州学两手网络科技有限公司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诺百爱（杭州）科技有限责任公司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浙江恒锐机器人技术有限公司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浙江坚果智慧科技有限公司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杭州利富豪科技股份有限公司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浙江微萌医院管理有限公司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杭州盈软科技有限公司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浙江皓石教育科技有限公司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杭州机慧科技有限公司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启智元慧（杭州）科技有限公司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杭州斑材科技有限公司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杭州量之智能科技有限公司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杭州索以文化传播有限公司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杭州优葆健康科技有限公司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三仟（杭州）数字科技有限公司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杭州熊猫智云企业服务有限公司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杭州活水教育科技有限公司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杭州拓逊信息科技有限公司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杭州天眼数据科技有限公司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浙江小兰智慧科技有限公司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杭州臻信科技有限公司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杭州亨伟科技有限公司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杭州星原逆创科技有限公司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杭州摩象网络科技有限公司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杭州恒</w:t>
            </w:r>
            <w:r w:rsidRPr="000667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昇</w:t>
            </w: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杭州龙创汽车技术有限公司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浙江冠钰网络科技有限公司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共道网络科技有限公司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杭州睿珀智能科技有限公司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熙牛医疗科技（浙江）有限公司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数神科技信息（杭州）有限公司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杭州奇橙科技有限公司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杭州唯创企业发展有限公司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杭州杭创科技有限公司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杭州赛鲁班网络科技有限公司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浙江昊天检测技术服务有限公司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杭州谦游坊科技有限公司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朗新云商科技有限公司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浙江琦远科技有限公司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浙江九凌科技有限公司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杭州不错科技有限公司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浙江方图链科技有限公司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杭州海狗网络科技有限公司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159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杭州珞珈数据科技有限公司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中通云仓科技有限公司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杭州暖鱼科技有限公司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浙江浙蕨科技有限公司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淘然视界（杭州）科技有限公司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杭州卡意购信息科技有限公司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杭州字节方舟科技有限公司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杭州紫峰影视文化有限公司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杭州刀豆网络科技有限公司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浙江正淘科技有限公司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杭州佳普云信息技术有限公司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浙江禾连健康管理有限公司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杭州黑鸟社文化创意有限公司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南瓜全息科技（杭州）有限公司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杭州模储科技有限公司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杭州光帝新能源科技有限公司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杭州浩帆新能源技术有限公司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恩碧乐（杭州）生物科技有限公司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浙江脉联医疗设备有限公司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杭州晟视科技有限公司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179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杭州百殷生物科技有限公司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杭州妇帮医疗科技有限公司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杭州华硕医学检验实验室有限公司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浙江珂瑞康生物医疗科技有限公司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杭州康知生物科技有限公司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杭州欣润医疗科技有限公司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浙江扁鹊健康数据技术有限公司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杭州先奥科技有限公司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杭州佰勤医疗器械有限公司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杭州康本医药科技有限公司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杭州诺为医疗技术有限公司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杭州兴浩晖生物科技有限公司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申翌生物科技（杭州）有限公司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杭州三得农业科技有限公司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杭州宝格丽生物科技有限公司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杭州度安医学检验实验室有限公司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杭州蓝朗生物技术有限公司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杭州行开医学影像技术有限公司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浙江维京生物科技有限公司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杭州迅敏康生物科技有限公司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杭州杰毅生物技术有限公司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必睿思（杭州）科技有限公司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杭州直尚智能设备有限公司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浙江创派智能科技有限公司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杭州广磊自动化科技有限公司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杭州景而腾科技有限公司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杭州图歌科技有限公司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中</w:t>
            </w:r>
            <w:r w:rsidRPr="000667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璟</w:t>
            </w: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杭州超微电机有限公司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浙江雅锐斯智能科技有限公司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杭州卓祥科技有限公司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杭州程天科技发展有限公司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杭州锣福网络科技有限公司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杭州朗为科技有限公司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浙江智澜科技有限公司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杭州浩派仪表科技有限公司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杭州瓦迪机械科技有限公司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杭州霆舟无人科技有限公司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杭州合时机器人科技有限公司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杭州丰禾测控技术有限公司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杭州灵西机器人智能科技有限公司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杭州睿杰智能空中机器人科技有限公司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杭州威灵自动化科技有限公司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杭州瑞拉腾电气科技有限公司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杭州资力科技有限公司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杭州翠鸟水处理工程有限公司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宜清环境技术有限公司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杭州九清科技有限公司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杭州碳明科技有限公司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得一（杭州）环境科技有限公司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229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杭州浙源环境科技有限公司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浙江大品智能科技有限公司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雏鹰企业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杭州金日汽车零部件有限公司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杭州天聚隆电机有限公司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杭州艺兴科技有限公司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杭州伺洋电子科技有限公司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杭州萌军网络科技有限公司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杭州恒佳金属制品有限公司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杭州焦点科技有限公司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杭州铭哲磁电科技有限公司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239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杭州宝诺智能科技有限公司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杭州民生健康药业有限公司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杭州嘉柴机电设备有限公司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r w:rsidRPr="000667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祐</w:t>
            </w: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全科技发展有限公司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浙江佳舜信息科技有限公司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杭州东捷智能科技有限公司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杭州卓器电子科技有限公司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衡</w:t>
            </w:r>
            <w:r w:rsidRPr="000667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昇</w:t>
            </w: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杭州雅妍化妆品有限公司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杭州云之盟科技有限公司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249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杭州牛滴科技有限公司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杭州索络德机械制造有限公司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浙江备胎网络科技有限公司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中设设计集团浙江工程设计有限公司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杭州玩魔科技有限公司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浙江轩威医疗科技有限公司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杭州航达塑化有限公司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杭州海纳机械有限公司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杭州狂客数字科技有限公司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杭州鸿旷机械有限公司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259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杭州华葵金配生物科技有限公司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杭州四色印刷有限公司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杭州润娴服饰有限公司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杭州新致美义齿研发有限公司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浙江新迪嘉禾食品有限公司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杭州熠盛数码科技有限公司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浙江华再环境技术有限公司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杭州辰控智能控制技术有限公司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杭州亿瑞卫浴有限公司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浙江施朗龙山工程设计有限公司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269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杭州汉辰纺织品有限公司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杭州京威盛智能科技有限公司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杭州索益网络科技有限公司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杭州新步伐教育科技有限公司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杭州认识科技有限公司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杭州元睿电子有限公司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浙江锦圣建设有限公司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杭州伊瑟奇生物科技有限公司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杭州准望科技有限公司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浙江延陵金属装饰工程有限公司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279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杭州卡松特精密机械制造有限公司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杭州爱朋电气有限公司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杭州众康假肢矫形器有限公司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杭州和润精密机械制造有限公司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杭州聚阿网络科技有限公司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浙江纯青节能科技有限公司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圣安隆环境建设有限公司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浙江蓝点动力科技有限公司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杭州蓝溪科技有限公司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浙江世幻灯光科技有限公司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289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杭州合荣电气有限公司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杭州岸达科技有限公司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杭州友邦焊锡材料有限公司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杭州自动化技术研究院传感技术有限公司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杭州佳洋数码科技有限公司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杭州贝立智能设备有限公司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浙江长元科技有限公司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杭州凌众电气科技有限公司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杭州飞博厨具有限公司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杭州核盛网络科技有限公司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299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杭州捷科节能科技有限公司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杭州戊辛科技有限公司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浙江磐至科技有限公司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杭州元研细胞生物科技有限公司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六晟信息科技（杭州）有限公司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杭州言旭网络科技有限公司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杭州赤热工业炉科技有限公司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杭州万星印务有限公司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浙江良石智能技术有限公司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杭州萌德机械有限公司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309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杭州汉佰科技有限公司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杭州舟远机电有限公司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杭州唯迪科技有限公司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杭州布镭德工具有限公司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杭州慕谷科技有限公司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杭州蚁图科技有限公司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杭州德瑞科技有限公司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杭州深睿博联科技有限公司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杭州海蛞蝓科技服务有限公司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杭州易达无障碍设备有限公司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319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脉景（杭州）健康管理有限公司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杭州傲健科技有限公司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杭州小鱼科技有限公司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杭州昱策科技服务有限公司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杭州扎世科技有限公司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杭州锐一汽车科技有限公司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杭州基沐科技有限公司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杭州朗文精密机械有限公司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杭州新福华无纺布有限公司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杭州合图物联技术有限公司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329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杭州小奔象网络科技有限公司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杭州宏凯户外用品有限公司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浙江中智达科技有限公司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杭州鑫辰防水科技有限公司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杭州吉姆士医疗科技有限公司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杭州决明数据科技有限公司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杭州逆创科技有限公司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浙江吉高新材料有限公司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杭州蜂站科技有限公司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杭州朋武医疗器械有限公司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339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杭州玖驿网络科技有限公司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杭州启政嘉顺教育咨询有限公司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杭州普优生物技术有限公司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近店科技（杭州）有限公司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杭州蔡卓医疗设备有限公司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杭州宝骊科技有限公司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杭州跟屁虫影视有限公司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浙江德慧环保科技有限公司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347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浙江言川科技有限公司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348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杭州瑶天滑轨有限公司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349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浙江中昌水处理科技有限公司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中科耐迪（杭州）生物技术股份有限公司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351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杭州腾鼎科技有限公司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352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杭州凡诺电子有限公司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353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杭州易丁网络科技有限公司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354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杭州创因网络科技有限公司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355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浙江迪谱诊断技术有限公司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  <w:tr w:rsidR="000667B6" w:rsidRPr="000667B6" w:rsidTr="00703B70">
        <w:trPr>
          <w:trHeight w:val="300"/>
        </w:trPr>
        <w:tc>
          <w:tcPr>
            <w:tcW w:w="6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356</w:t>
            </w:r>
          </w:p>
        </w:tc>
        <w:tc>
          <w:tcPr>
            <w:tcW w:w="25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杭州洗悦新材料技术有限公司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667B6" w:rsidRPr="000667B6" w:rsidRDefault="000667B6" w:rsidP="000667B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0"/>
                <w:szCs w:val="20"/>
              </w:rPr>
            </w:pPr>
            <w:r w:rsidRPr="000667B6">
              <w:rPr>
                <w:rFonts w:ascii="仿宋_GB2312" w:eastAsia="仿宋_GB2312" w:hAnsi="宋体" w:cs="宋体" w:hint="eastAsia"/>
                <w:color w:val="000000"/>
                <w:kern w:val="0"/>
                <w:sz w:val="20"/>
                <w:szCs w:val="20"/>
              </w:rPr>
              <w:t>市高企</w:t>
            </w:r>
          </w:p>
        </w:tc>
      </w:tr>
    </w:tbl>
    <w:p w:rsidR="000667B6" w:rsidRDefault="000667B6">
      <w:pPr>
        <w:widowControl/>
        <w:shd w:val="clear" w:color="auto" w:fill="FFFFFF"/>
        <w:jc w:val="left"/>
        <w:rPr>
          <w:rFonts w:ascii="仿宋" w:eastAsia="仿宋" w:hAnsi="仿宋" w:cs="仿宋" w:hint="eastAsia"/>
          <w:color w:val="000000"/>
          <w:kern w:val="0"/>
          <w:sz w:val="32"/>
          <w:szCs w:val="32"/>
          <w:shd w:val="clear" w:color="auto" w:fill="FFFFFF"/>
        </w:rPr>
      </w:pPr>
    </w:p>
    <w:sectPr w:rsidR="000667B6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BB" w:rsidRDefault="009171BB">
      <w:r>
        <w:separator/>
      </w:r>
    </w:p>
  </w:endnote>
  <w:endnote w:type="continuationSeparator" w:id="0">
    <w:p w:rsidR="009171BB" w:rsidRDefault="0091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84" w:rsidRDefault="000C57A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A84" w:rsidRDefault="007C0A84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C57AA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+H5c6b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7C0A84" w:rsidRDefault="007C0A84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C57AA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BB" w:rsidRDefault="009171BB">
      <w:r>
        <w:separator/>
      </w:r>
    </w:p>
  </w:footnote>
  <w:footnote w:type="continuationSeparator" w:id="0">
    <w:p w:rsidR="009171BB" w:rsidRDefault="00917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CD8DA"/>
    <w:multiLevelType w:val="singleLevel"/>
    <w:tmpl w:val="5CDCD8DA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C297E"/>
    <w:rsid w:val="00043A0E"/>
    <w:rsid w:val="000667B6"/>
    <w:rsid w:val="000C57AA"/>
    <w:rsid w:val="00405979"/>
    <w:rsid w:val="005907F5"/>
    <w:rsid w:val="006D1832"/>
    <w:rsid w:val="00703B70"/>
    <w:rsid w:val="007C0A84"/>
    <w:rsid w:val="008B261E"/>
    <w:rsid w:val="009171BB"/>
    <w:rsid w:val="00926370"/>
    <w:rsid w:val="009806B2"/>
    <w:rsid w:val="00CB0945"/>
    <w:rsid w:val="045412A6"/>
    <w:rsid w:val="07082E19"/>
    <w:rsid w:val="0A9D3C79"/>
    <w:rsid w:val="0B8A6D7A"/>
    <w:rsid w:val="0CAD145B"/>
    <w:rsid w:val="0CED5146"/>
    <w:rsid w:val="10E82A49"/>
    <w:rsid w:val="18EF0876"/>
    <w:rsid w:val="1B4B64D7"/>
    <w:rsid w:val="1D4C297E"/>
    <w:rsid w:val="20BA463F"/>
    <w:rsid w:val="233D7BE1"/>
    <w:rsid w:val="2FE77CA5"/>
    <w:rsid w:val="30AC6769"/>
    <w:rsid w:val="39FA48AC"/>
    <w:rsid w:val="443C6B00"/>
    <w:rsid w:val="465F5501"/>
    <w:rsid w:val="4BD023EF"/>
    <w:rsid w:val="4E3F5328"/>
    <w:rsid w:val="4EDD2072"/>
    <w:rsid w:val="4EE53BFB"/>
    <w:rsid w:val="56C708EE"/>
    <w:rsid w:val="56D70B89"/>
    <w:rsid w:val="58497766"/>
    <w:rsid w:val="5862583B"/>
    <w:rsid w:val="590442D2"/>
    <w:rsid w:val="65E6393A"/>
    <w:rsid w:val="67305EDA"/>
    <w:rsid w:val="6AC647BD"/>
    <w:rsid w:val="6D71439B"/>
    <w:rsid w:val="7ACB6801"/>
    <w:rsid w:val="7AE5569A"/>
    <w:rsid w:val="7B6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eastAsia="黑体" w:hAnsi="Calibri Light"/>
      <w:b/>
      <w:bCs/>
      <w:sz w:val="36"/>
      <w:szCs w:val="32"/>
    </w:r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semiHidden/>
    <w:unhideWhenUsed/>
    <w:rsid w:val="000667B6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0667B6"/>
    <w:rPr>
      <w:color w:val="800080"/>
      <w:u w:val="single"/>
    </w:rPr>
  </w:style>
  <w:style w:type="paragraph" w:customStyle="1" w:styleId="font5">
    <w:name w:val="font5"/>
    <w:basedOn w:val="a"/>
    <w:rsid w:val="000667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0667B6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0667B6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0667B6"/>
    <w:pPr>
      <w:widowControl/>
      <w:pBdr>
        <w:bottom w:val="single" w:sz="8" w:space="0" w:color="000000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eastAsia="黑体" w:hAnsi="Calibri Light"/>
      <w:b/>
      <w:bCs/>
      <w:sz w:val="36"/>
      <w:szCs w:val="32"/>
    </w:rPr>
  </w:style>
  <w:style w:type="table" w:styleId="a6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semiHidden/>
    <w:unhideWhenUsed/>
    <w:rsid w:val="000667B6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0667B6"/>
    <w:rPr>
      <w:color w:val="800080"/>
      <w:u w:val="single"/>
    </w:rPr>
  </w:style>
  <w:style w:type="paragraph" w:customStyle="1" w:styleId="font5">
    <w:name w:val="font5"/>
    <w:basedOn w:val="a"/>
    <w:rsid w:val="000667B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0667B6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0667B6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0667B6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仿宋_GB2312" w:eastAsia="仿宋_GB2312" w:hAnsi="宋体" w:cs="宋体"/>
      <w:color w:val="000000"/>
      <w:kern w:val="0"/>
      <w:sz w:val="20"/>
      <w:szCs w:val="20"/>
    </w:rPr>
  </w:style>
  <w:style w:type="paragraph" w:customStyle="1" w:styleId="xl68">
    <w:name w:val="xl68"/>
    <w:basedOn w:val="a"/>
    <w:rsid w:val="000667B6"/>
    <w:pPr>
      <w:widowControl/>
      <w:pBdr>
        <w:bottom w:val="single" w:sz="8" w:space="0" w:color="000000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1289</Words>
  <Characters>7351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/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关于领取2018年浙江省科技型中小企业、杭州市科技型初创企业补助资金的通知</dc:title>
  <dc:creator>郑俐园</dc:creator>
  <cp:lastModifiedBy>2094534819@qq.com</cp:lastModifiedBy>
  <cp:revision>2</cp:revision>
  <dcterms:created xsi:type="dcterms:W3CDTF">2020-08-07T08:12:00Z</dcterms:created>
  <dcterms:modified xsi:type="dcterms:W3CDTF">2020-08-07T08:12:00Z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2052-9.1.0.5089</vt:lpwstr>
  </property>
</Properties>
</file>