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仿宋_GB2312" w:eastAsia="仿宋_GB2312"/>
          <w:spacing w:val="-4"/>
          <w:sz w:val="32"/>
          <w:szCs w:val="32"/>
        </w:rPr>
      </w:pPr>
      <w:bookmarkStart w:id="0" w:name="OLE_LINK3"/>
      <w:bookmarkStart w:id="1" w:name="OLE_LINK7"/>
      <w:bookmarkStart w:id="2" w:name="OLE_LINK5"/>
      <w:bookmarkStart w:id="3" w:name="OLE_LINK6"/>
      <w:bookmarkStart w:id="4" w:name="OLE_LINK1"/>
      <w:bookmarkStart w:id="5" w:name="OLE_LINK2"/>
    </w:p>
    <w:p>
      <w:pPr>
        <w:snapToGrid w:val="0"/>
        <w:spacing w:line="700" w:lineRule="exact"/>
        <w:ind w:firstLine="880" w:firstLineChars="200"/>
        <w:jc w:val="center"/>
        <w:rPr>
          <w:rFonts w:ascii="方正小标宋简体" w:eastAsia="方正小标宋简体" w:cs="Tahoma"/>
          <w:color w:val="000000"/>
          <w:sz w:val="44"/>
          <w:szCs w:val="44"/>
        </w:rPr>
      </w:pPr>
      <w:r>
        <w:rPr>
          <w:rFonts w:hint="eastAsia" w:ascii="方正小标宋简体" w:eastAsia="方正小标宋简体" w:cs="Tahoma"/>
          <w:color w:val="000000"/>
          <w:sz w:val="44"/>
          <w:szCs w:val="44"/>
        </w:rPr>
        <w:t>关于</w:t>
      </w:r>
      <w:r>
        <w:rPr>
          <w:rFonts w:hint="eastAsia" w:ascii="方正小标宋简体" w:eastAsia="方正小标宋简体" w:cs="Tahoma"/>
          <w:color w:val="000000"/>
          <w:sz w:val="44"/>
          <w:szCs w:val="44"/>
          <w:lang w:val="en-US" w:eastAsia="zh-CN"/>
        </w:rPr>
        <w:t>2020</w:t>
      </w:r>
      <w:r>
        <w:rPr>
          <w:rFonts w:hint="eastAsia" w:ascii="方正小标宋简体" w:eastAsia="方正小标宋简体" w:cs="Tahoma"/>
          <w:color w:val="000000"/>
          <w:sz w:val="44"/>
          <w:szCs w:val="44"/>
        </w:rPr>
        <w:t>年杭州市</w:t>
      </w:r>
      <w:r>
        <w:rPr>
          <w:rFonts w:hint="eastAsia" w:ascii="方正小标宋简体" w:eastAsia="方正小标宋简体" w:cs="Tahoma"/>
          <w:color w:val="000000"/>
          <w:sz w:val="44"/>
          <w:szCs w:val="44"/>
          <w:lang w:val="en-US" w:eastAsia="zh-CN"/>
        </w:rPr>
        <w:t>市级众创空间</w:t>
      </w:r>
      <w:r>
        <w:rPr>
          <w:rFonts w:hint="eastAsia" w:ascii="方正小标宋简体" w:eastAsia="方正小标宋简体" w:cs="Tahoma"/>
          <w:color w:val="000000"/>
          <w:sz w:val="44"/>
          <w:szCs w:val="44"/>
        </w:rPr>
        <w:t>拟认定名单的公示</w:t>
      </w:r>
    </w:p>
    <w:p>
      <w:pPr>
        <w:snapToGrid w:val="0"/>
        <w:spacing w:line="300" w:lineRule="exact"/>
        <w:ind w:firstLine="880" w:firstLineChars="200"/>
        <w:jc w:val="center"/>
        <w:rPr>
          <w:rFonts w:ascii="方正小标宋简体" w:eastAsia="方正小标宋简体" w:cs="Tahoma"/>
          <w:color w:val="000000"/>
          <w:sz w:val="44"/>
          <w:szCs w:val="44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_GB2312" w:eastAsia="仿宋_GB2312" w:cs="Tahoma"/>
          <w:color w:val="000000" w:themeColor="text1"/>
          <w:sz w:val="32"/>
          <w:szCs w:val="32"/>
        </w:rPr>
        <w:t>根据</w:t>
      </w:r>
      <w:r>
        <w:rPr>
          <w:rFonts w:hint="eastAsia" w:ascii="仿宋_GB2312" w:eastAsia="仿宋_GB2312" w:cs="Tahoma"/>
          <w:sz w:val="32"/>
          <w:szCs w:val="32"/>
        </w:rPr>
        <w:t>《关于发展众创空间推进大众创业万众创新的实施意见》（杭政办〔2018〕1号）、《杭州市众创空间认定和管理办法(试行)》(杭科高〔2018〕50 号 杭财教〔2018〕35号 )的有关规定</w:t>
      </w:r>
      <w:r>
        <w:rPr>
          <w:rFonts w:hint="eastAsia" w:ascii="仿宋_GB2312" w:eastAsia="仿宋_GB2312" w:cs="Tahoma"/>
          <w:sz w:val="32"/>
          <w:szCs w:val="32"/>
          <w:lang w:eastAsia="zh-CN"/>
        </w:rPr>
        <w:t>，</w:t>
      </w:r>
      <w:r>
        <w:rPr>
          <w:rFonts w:hint="eastAsia" w:ascii="仿宋_GB2312" w:eastAsia="仿宋_GB2312" w:cs="Tahoma"/>
          <w:color w:val="000000" w:themeColor="text1"/>
          <w:sz w:val="32"/>
          <w:szCs w:val="32"/>
        </w:rPr>
        <w:t>经各区、县（市）科技局</w:t>
      </w:r>
      <w:r>
        <w:rPr>
          <w:rFonts w:ascii="仿宋_GB2312" w:eastAsia="仿宋_GB2312" w:cs="Tahoma"/>
          <w:color w:val="000000" w:themeColor="text1"/>
          <w:sz w:val="32"/>
          <w:szCs w:val="32"/>
        </w:rPr>
        <w:t>、</w:t>
      </w:r>
      <w:r>
        <w:rPr>
          <w:rFonts w:ascii="仿宋_GB2312" w:eastAsia="仿宋_GB2312" w:cs="Tahoma"/>
          <w:color w:val="000000"/>
          <w:sz w:val="32"/>
          <w:szCs w:val="32"/>
        </w:rPr>
        <w:t>钱塘新区经发科技局</w:t>
      </w:r>
      <w:r>
        <w:rPr>
          <w:rFonts w:hint="eastAsia" w:ascii="仿宋_GB2312" w:eastAsia="仿宋_GB2312" w:cs="Tahoma"/>
          <w:color w:val="000000" w:themeColor="text1"/>
          <w:sz w:val="32"/>
          <w:szCs w:val="32"/>
          <w:lang w:eastAsia="zh-CN"/>
        </w:rPr>
        <w:t>初审</w:t>
      </w:r>
      <w:r>
        <w:rPr>
          <w:rFonts w:hint="eastAsia" w:ascii="仿宋_GB2312" w:eastAsia="仿宋_GB2312" w:cs="Tahoma"/>
          <w:color w:val="000000" w:themeColor="text1"/>
          <w:sz w:val="32"/>
          <w:szCs w:val="32"/>
        </w:rPr>
        <w:t>推荐，</w:t>
      </w:r>
      <w:r>
        <w:rPr>
          <w:rFonts w:hint="eastAsia" w:ascii="仿宋_GB2312" w:eastAsia="仿宋_GB2312" w:cs="Tahoma"/>
          <w:color w:val="000000" w:themeColor="text1"/>
          <w:sz w:val="32"/>
          <w:szCs w:val="32"/>
          <w:lang w:val="en-US" w:eastAsia="zh-CN"/>
        </w:rPr>
        <w:t>我局形式审查、专家评审等环节，拟认定36家市级众创空间，其中市级标准化众创空间29家，市级国际化示范众创空间4家，市级专业化示范众创空间3家。</w:t>
      </w:r>
      <w:r>
        <w:rPr>
          <w:rFonts w:hint="eastAsia" w:ascii="仿宋" w:hAnsi="仿宋" w:eastAsia="仿宋"/>
          <w:sz w:val="32"/>
          <w:szCs w:val="32"/>
        </w:rPr>
        <w:t>现予以公示。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公示期：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2020年9月22日至2020年9月29日</w:t>
      </w:r>
      <w:r>
        <w:rPr>
          <w:rFonts w:hint="eastAsia" w:ascii="仿宋" w:hAnsi="仿宋" w:eastAsia="仿宋"/>
          <w:sz w:val="32"/>
          <w:szCs w:val="32"/>
          <w:lang w:eastAsia="zh-CN"/>
        </w:rPr>
        <w:t>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在公示期间，</w:t>
      </w:r>
      <w:r>
        <w:rPr>
          <w:rFonts w:hint="eastAsia" w:ascii="仿宋" w:hAnsi="仿宋" w:eastAsia="仿宋"/>
          <w:sz w:val="32"/>
          <w:szCs w:val="32"/>
        </w:rPr>
        <w:t>任何单位和个人对公布的结果持有异议的，可以真实身份和书面形式向我</w:t>
      </w:r>
      <w:r>
        <w:rPr>
          <w:rFonts w:hint="eastAsia" w:ascii="仿宋" w:hAnsi="仿宋" w:eastAsia="仿宋"/>
          <w:sz w:val="32"/>
          <w:szCs w:val="32"/>
          <w:lang w:eastAsia="zh-CN"/>
        </w:rPr>
        <w:t>局</w:t>
      </w:r>
      <w:r>
        <w:rPr>
          <w:rFonts w:hint="eastAsia" w:ascii="仿宋" w:hAnsi="仿宋" w:eastAsia="仿宋"/>
          <w:sz w:val="32"/>
          <w:szCs w:val="32"/>
        </w:rPr>
        <w:t>提出。单位提出异议的，须加盖公章；个人提出异议的，须署真实姓名和联系电话。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受理部门：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市科技局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高新处    </w:t>
      </w:r>
      <w:r>
        <w:rPr>
          <w:rFonts w:hint="eastAsia" w:ascii="仿宋" w:hAnsi="仿宋" w:eastAsia="仿宋"/>
          <w:sz w:val="32"/>
          <w:szCs w:val="32"/>
        </w:rPr>
        <w:t xml:space="preserve">  电话：870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60184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市科技局机关纪委    电话：87013782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地 址：杭州市解放东路18号市民中心C座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12楼、</w:t>
      </w:r>
      <w:r>
        <w:rPr>
          <w:rFonts w:hint="eastAsia" w:ascii="仿宋" w:hAnsi="仿宋" w:eastAsia="仿宋"/>
          <w:sz w:val="32"/>
          <w:szCs w:val="32"/>
        </w:rPr>
        <w:t>13楼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传真：87023872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32"/>
          <w:szCs w:val="32"/>
        </w:rPr>
        <w:t>邮 编：310026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jc w:val="left"/>
        <w:rPr>
          <w:rFonts w:ascii="仿宋_GB2312" w:eastAsia="仿宋_GB2312" w:cs="Tahoma"/>
          <w:color w:val="000000" w:themeColor="text1"/>
          <w:sz w:val="32"/>
          <w:szCs w:val="32"/>
        </w:rPr>
      </w:pPr>
    </w:p>
    <w:p>
      <w:pPr>
        <w:snapToGrid w:val="0"/>
        <w:spacing w:line="460" w:lineRule="exact"/>
        <w:ind w:firstLine="640" w:firstLineChars="200"/>
        <w:jc w:val="left"/>
        <w:rPr>
          <w:rFonts w:ascii="仿宋_GB2312" w:eastAsia="仿宋_GB2312" w:cs="Tahoma"/>
          <w:color w:val="000000"/>
          <w:sz w:val="32"/>
          <w:szCs w:val="32"/>
        </w:rPr>
      </w:pPr>
    </w:p>
    <w:p>
      <w:pPr>
        <w:spacing w:line="400" w:lineRule="exact"/>
        <w:ind w:firstLine="640" w:firstLineChars="200"/>
        <w:rPr>
          <w:rFonts w:ascii="仿宋_GB2312" w:eastAsia="仿宋_GB2312" w:cs="Tahoma"/>
          <w:color w:val="000000"/>
          <w:sz w:val="32"/>
          <w:szCs w:val="32"/>
        </w:rPr>
      </w:pPr>
      <w:r>
        <w:rPr>
          <w:rFonts w:hint="eastAsia" w:ascii="仿宋_GB2312" w:eastAsia="仿宋_GB2312" w:cs="Tahoma"/>
          <w:color w:val="000000"/>
          <w:sz w:val="32"/>
          <w:szCs w:val="32"/>
        </w:rPr>
        <w:t>附件：2020年杭州市市级众创空间拟认定名单 </w:t>
      </w:r>
    </w:p>
    <w:p>
      <w:pPr>
        <w:spacing w:line="600" w:lineRule="exact"/>
        <w:ind w:firstLine="640" w:firstLineChars="200"/>
        <w:rPr>
          <w:rFonts w:hint="eastAsia" w:ascii="仿宋_GB2312" w:eastAsia="仿宋_GB2312" w:cs="Tahoma"/>
          <w:color w:val="000000"/>
          <w:sz w:val="32"/>
          <w:szCs w:val="32"/>
        </w:rPr>
      </w:pPr>
      <w:r>
        <w:rPr>
          <w:rFonts w:hint="eastAsia" w:ascii="仿宋_GB2312" w:eastAsia="仿宋_GB2312" w:cs="Tahoma"/>
          <w:color w:val="000000"/>
          <w:sz w:val="32"/>
          <w:szCs w:val="32"/>
        </w:rPr>
        <w:t xml:space="preserve">                                    </w:t>
      </w:r>
    </w:p>
    <w:p>
      <w:pPr>
        <w:spacing w:line="600" w:lineRule="exact"/>
        <w:ind w:firstLine="640" w:firstLineChars="200"/>
        <w:rPr>
          <w:rFonts w:hint="eastAsia" w:ascii="仿宋_GB2312" w:eastAsia="仿宋_GB2312" w:cs="Tahoma"/>
          <w:color w:val="000000"/>
          <w:sz w:val="32"/>
          <w:szCs w:val="32"/>
        </w:rPr>
      </w:pPr>
    </w:p>
    <w:p>
      <w:pPr>
        <w:spacing w:line="600" w:lineRule="exact"/>
        <w:ind w:firstLine="640" w:firstLineChars="200"/>
        <w:jc w:val="center"/>
        <w:rPr>
          <w:rFonts w:hint="eastAsia" w:ascii="仿宋_GB2312" w:eastAsia="仿宋_GB2312" w:cs="Tahoma"/>
          <w:color w:val="000000"/>
          <w:sz w:val="32"/>
          <w:szCs w:val="32"/>
          <w:lang w:eastAsia="zh-CN"/>
        </w:rPr>
      </w:pPr>
      <w:r>
        <w:rPr>
          <w:rFonts w:hint="eastAsia" w:ascii="仿宋_GB2312" w:eastAsia="仿宋_GB2312" w:cs="Tahoma"/>
          <w:color w:val="000000"/>
          <w:sz w:val="32"/>
          <w:szCs w:val="32"/>
          <w:lang w:val="en-US" w:eastAsia="zh-CN"/>
        </w:rPr>
        <w:t xml:space="preserve">                 </w:t>
      </w:r>
      <w:r>
        <w:rPr>
          <w:rFonts w:hint="eastAsia" w:ascii="仿宋_GB2312" w:eastAsia="仿宋_GB2312" w:cs="Tahoma"/>
          <w:color w:val="000000"/>
          <w:sz w:val="32"/>
          <w:szCs w:val="32"/>
        </w:rPr>
        <w:t>杭州市科学技术</w:t>
      </w:r>
      <w:r>
        <w:rPr>
          <w:rFonts w:hint="eastAsia" w:ascii="仿宋_GB2312" w:eastAsia="仿宋_GB2312" w:cs="Tahoma"/>
          <w:color w:val="000000"/>
          <w:sz w:val="32"/>
          <w:szCs w:val="32"/>
          <w:lang w:eastAsia="zh-CN"/>
        </w:rPr>
        <w:t>局</w:t>
      </w:r>
    </w:p>
    <w:p>
      <w:pPr>
        <w:spacing w:line="600" w:lineRule="exact"/>
        <w:ind w:firstLine="4800" w:firstLineChars="1500"/>
        <w:rPr>
          <w:rFonts w:hint="default" w:ascii="仿宋_GB2312" w:eastAsia="仿宋_GB2312" w:cs="Tahoma"/>
          <w:color w:val="000000"/>
          <w:sz w:val="32"/>
          <w:szCs w:val="32"/>
          <w:lang w:val="en-US" w:eastAsia="zh-CN"/>
        </w:rPr>
      </w:pPr>
      <w:r>
        <w:rPr>
          <w:rFonts w:hint="eastAsia" w:ascii="仿宋_GB2312" w:eastAsia="仿宋_GB2312" w:cs="Tahoma"/>
          <w:color w:val="000000"/>
          <w:sz w:val="32"/>
          <w:szCs w:val="32"/>
        </w:rPr>
        <w:t>20</w:t>
      </w:r>
      <w:r>
        <w:rPr>
          <w:rFonts w:hint="eastAsia" w:ascii="仿宋_GB2312" w:eastAsia="仿宋_GB2312" w:cs="Tahoma"/>
          <w:color w:val="000000"/>
          <w:sz w:val="32"/>
          <w:szCs w:val="32"/>
          <w:lang w:val="en-US" w:eastAsia="zh-CN"/>
        </w:rPr>
        <w:t>20</w:t>
      </w:r>
      <w:r>
        <w:rPr>
          <w:rFonts w:hint="eastAsia" w:ascii="仿宋_GB2312" w:eastAsia="仿宋_GB2312" w:cs="Tahoma"/>
          <w:color w:val="000000"/>
          <w:sz w:val="32"/>
          <w:szCs w:val="32"/>
        </w:rPr>
        <w:t>年</w:t>
      </w:r>
      <w:r>
        <w:rPr>
          <w:rFonts w:hint="eastAsia" w:ascii="仿宋_GB2312" w:eastAsia="仿宋_GB2312" w:cs="Tahoma"/>
          <w:color w:val="000000"/>
          <w:sz w:val="32"/>
          <w:szCs w:val="32"/>
          <w:lang w:val="en-US" w:eastAsia="zh-CN"/>
        </w:rPr>
        <w:t>9</w:t>
      </w:r>
      <w:r>
        <w:rPr>
          <w:rFonts w:hint="eastAsia" w:ascii="仿宋_GB2312" w:eastAsia="仿宋_GB2312" w:cs="Tahoma"/>
          <w:color w:val="000000"/>
          <w:sz w:val="32"/>
          <w:szCs w:val="32"/>
        </w:rPr>
        <w:t>月</w:t>
      </w:r>
      <w:r>
        <w:rPr>
          <w:rFonts w:hint="eastAsia" w:ascii="仿宋_GB2312" w:eastAsia="仿宋_GB2312" w:cs="Tahoma"/>
          <w:color w:val="000000"/>
          <w:sz w:val="32"/>
          <w:szCs w:val="32"/>
          <w:lang w:val="en-US" w:eastAsia="zh-CN"/>
        </w:rPr>
        <w:t>21</w:t>
      </w:r>
      <w:r>
        <w:rPr>
          <w:rFonts w:hint="eastAsia" w:ascii="仿宋_GB2312" w:eastAsia="仿宋_GB2312" w:cs="Tahoma"/>
          <w:color w:val="000000"/>
          <w:sz w:val="32"/>
          <w:szCs w:val="32"/>
        </w:rPr>
        <w:t>日</w:t>
      </w:r>
      <w:r>
        <w:rPr>
          <w:rFonts w:hint="eastAsia" w:ascii="仿宋_GB2312" w:eastAsia="仿宋_GB2312" w:cs="Tahoma"/>
          <w:color w:val="000000"/>
          <w:sz w:val="32"/>
          <w:szCs w:val="32"/>
          <w:lang w:val="en-US" w:eastAsia="zh-CN"/>
        </w:rPr>
        <w:t xml:space="preserve">  </w:t>
      </w:r>
    </w:p>
    <w:p>
      <w:pPr>
        <w:rPr>
          <w:rFonts w:hint="eastAsia" w:ascii="黑体" w:eastAsia="黑体"/>
          <w:sz w:val="32"/>
          <w:szCs w:val="32"/>
        </w:rPr>
      </w:pPr>
      <w:r>
        <w:rPr>
          <w:rFonts w:ascii="仿宋_GB2312" w:eastAsia="仿宋_GB2312"/>
          <w:sz w:val="30"/>
          <w:szCs w:val="30"/>
        </w:rPr>
        <w:br w:type="page"/>
      </w:r>
      <w:r>
        <w:rPr>
          <w:rFonts w:hint="eastAsia" w:ascii="仿宋_GB2312" w:hAnsi="仿宋_GB2312" w:eastAsia="仿宋_GB2312" w:cs="仿宋_GB2312"/>
          <w:sz w:val="32"/>
          <w:szCs w:val="32"/>
        </w:rPr>
        <w:t>附件：2020年杭州市市级众创空间拟认定名单</w:t>
      </w:r>
      <w:r>
        <w:rPr>
          <w:rFonts w:hint="eastAsia" w:ascii="黑体" w:eastAsia="黑体"/>
          <w:sz w:val="32"/>
          <w:szCs w:val="32"/>
        </w:rPr>
        <w:t> </w:t>
      </w:r>
    </w:p>
    <w:p>
      <w:pPr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一</w:t>
      </w:r>
      <w:r>
        <w:rPr>
          <w:rFonts w:hint="eastAsia" w:ascii="黑体" w:hAnsi="黑体" w:eastAsia="黑体"/>
          <w:sz w:val="32"/>
          <w:szCs w:val="32"/>
        </w:rPr>
        <w:t>、市级标准化</w:t>
      </w:r>
      <w:bookmarkStart w:id="6" w:name="_GoBack"/>
      <w:bookmarkEnd w:id="6"/>
      <w:r>
        <w:rPr>
          <w:rFonts w:hint="eastAsia" w:ascii="黑体" w:hAnsi="黑体" w:eastAsia="黑体"/>
          <w:sz w:val="32"/>
          <w:szCs w:val="32"/>
        </w:rPr>
        <w:t>众创空间</w:t>
      </w:r>
    </w:p>
    <w:tbl>
      <w:tblPr>
        <w:tblStyle w:val="6"/>
        <w:tblW w:w="873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1"/>
        <w:gridCol w:w="2587"/>
        <w:gridCol w:w="4009"/>
        <w:gridCol w:w="15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空间名称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运营单位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区县（市）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领航众创空间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领航众创（杭州）企业管理有限公司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创得空间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杭州元璟网络科技有限公司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ROCK星空间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浙江翰星教育信息咨询有限公司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互影空间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杭州互影企业管理有限公司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牧拓众创空间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杭州牧拓科技有限公司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畅享众创空间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杭州畅享物业服务有限公司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下城区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江干国际医疗创新中心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杭州锐谷医疗技术有限公司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创业邦Demo Space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杭州创业邦传媒文化有限公司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江干区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LinBox中太创业空间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杭州借势科技有限公司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H2中瑞智慧医疗创新中心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跨域（杭州）科技有限公司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Phenix Space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杭州悦桐科技有限公司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杭州智慧物联创新中心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杭州蒜泥企业管理有限公司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MIRACLE众创空间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杭州秘珞克科技有限公司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杭州正泰·优客工场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杭州优瑞创业服务有限公司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滨江区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沃客Plus众创空间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杭州河合科技有限公司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杭州文创产业创新基地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杭州喜牛文化有限公司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筑谷寺众创空间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浙江华媒智谷商业运营管理有限公司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景渱众创空间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杭州景渱实业有限公司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萧山区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梦栖智立方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杭州梦栖智立方企业管理有限公司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朴器工坊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杭州朴器科技有限公司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21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至界20空间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浙江好策才智信息技术开发有限公司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22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中禄众创空间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杭州有序创业服务有限公司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汇梦·良渚众创空间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杭州恒意企业管理有限公司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余杭区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24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厘米·慧创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杭州厘想文化传媒有限公司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25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春江潮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杭州春江创新研究院有限公司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富创未来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杭州富阳富创大数据产业创新研究院有限公司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富阳区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27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桐庐平悦快牛科创园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杭州平悦科技有限公司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桐庐县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大禹空间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杭州创巢创业服务有限公司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29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高盟科创空间</w:t>
            </w:r>
          </w:p>
        </w:tc>
        <w:tc>
          <w:tcPr>
            <w:tcW w:w="4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浙江高盟科技创新服务中心</w:t>
            </w:r>
          </w:p>
        </w:tc>
        <w:tc>
          <w:tcPr>
            <w:tcW w:w="1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钱塘新区</w:t>
            </w:r>
          </w:p>
        </w:tc>
      </w:tr>
    </w:tbl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/>
          <w:sz w:val="32"/>
          <w:szCs w:val="32"/>
        </w:rPr>
        <w:t>、市级国际化示范众创空间</w:t>
      </w:r>
    </w:p>
    <w:tbl>
      <w:tblPr>
        <w:tblStyle w:val="6"/>
        <w:tblW w:w="8857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2224"/>
        <w:gridCol w:w="4324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空间名称</w:t>
            </w:r>
          </w:p>
        </w:tc>
        <w:tc>
          <w:tcPr>
            <w:tcW w:w="4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运营单位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区县（市）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全要素空间</w:t>
            </w:r>
          </w:p>
        </w:tc>
        <w:tc>
          <w:tcPr>
            <w:tcW w:w="4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杭州全要素科技服务有限公司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上城区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墨西哥中国中心</w:t>
            </w:r>
          </w:p>
        </w:tc>
        <w:tc>
          <w:tcPr>
            <w:tcW w:w="4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浙江墨可科技发展有限公司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江干区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niHUB众创空间</w:t>
            </w:r>
          </w:p>
        </w:tc>
        <w:tc>
          <w:tcPr>
            <w:tcW w:w="4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杭州你创网络科技有限责任公司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滨江区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G5 Capital</w:t>
            </w:r>
          </w:p>
        </w:tc>
        <w:tc>
          <w:tcPr>
            <w:tcW w:w="43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杭州互国创业投资管理有限公司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余杭区</w:t>
            </w:r>
          </w:p>
        </w:tc>
      </w:tr>
    </w:tbl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三</w:t>
      </w:r>
      <w:r>
        <w:rPr>
          <w:rFonts w:hint="eastAsia" w:ascii="黑体" w:hAnsi="黑体" w:eastAsia="黑体"/>
          <w:sz w:val="32"/>
          <w:szCs w:val="32"/>
        </w:rPr>
        <w:t>、市级专业化示范众创空间</w:t>
      </w:r>
    </w:p>
    <w:tbl>
      <w:tblPr>
        <w:tblStyle w:val="6"/>
        <w:tblW w:w="8878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2221"/>
        <w:gridCol w:w="4257"/>
        <w:gridCol w:w="14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22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空间名称</w:t>
            </w:r>
          </w:p>
        </w:tc>
        <w:tc>
          <w:tcPr>
            <w:tcW w:w="425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运营单位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黑体" w:hAnsi="黑体" w:eastAsia="黑体"/>
                <w:b/>
                <w:bCs/>
                <w:color w:val="000000"/>
                <w:kern w:val="0"/>
                <w:sz w:val="20"/>
                <w:szCs w:val="20"/>
              </w:rPr>
              <w:t>区县（市）</w:t>
            </w:r>
          </w:p>
        </w:tc>
      </w:tr>
      <w:tr>
        <w:trPr>
          <w:trHeight w:val="741" w:hRule="atLeast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Will space联合办公</w:t>
            </w:r>
          </w:p>
        </w:tc>
        <w:tc>
          <w:tcPr>
            <w:tcW w:w="4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杭州弗莱德科技有限公司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萧山区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良仓太炎众创空间</w:t>
            </w:r>
          </w:p>
        </w:tc>
        <w:tc>
          <w:tcPr>
            <w:tcW w:w="4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杭州良橙创业服务有限公司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余杭区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银江创业工坊（云制造小镇）</w:t>
            </w:r>
          </w:p>
        </w:tc>
        <w:tc>
          <w:tcPr>
            <w:tcW w:w="42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杭州临安银江创业梦工场企业管理有限公司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等线" w:eastAsia="仿宋_GB2312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仿宋_GB2312" w:hAnsi="等线" w:eastAsia="仿宋_GB2312"/>
                <w:color w:val="000000"/>
                <w:kern w:val="0"/>
                <w:sz w:val="20"/>
                <w:szCs w:val="20"/>
              </w:rPr>
              <w:t>临安区</w:t>
            </w:r>
          </w:p>
        </w:tc>
      </w:tr>
    </w:tbl>
    <w:p>
      <w:pPr>
        <w:jc w:val="center"/>
        <w:rPr>
          <w:rFonts w:hint="eastAsia" w:ascii="黑体" w:eastAsia="黑体"/>
          <w:sz w:val="32"/>
          <w:szCs w:val="32"/>
        </w:rPr>
      </w:pPr>
    </w:p>
    <w:bookmarkEnd w:id="0"/>
    <w:bookmarkEnd w:id="1"/>
    <w:bookmarkEnd w:id="2"/>
    <w:bookmarkEnd w:id="3"/>
    <w:bookmarkEnd w:id="4"/>
    <w:bookmarkEnd w:id="5"/>
    <w:p/>
    <w:sectPr>
      <w:footerReference r:id="rId3" w:type="default"/>
      <w:footerReference r:id="rId4" w:type="even"/>
      <w:pgSz w:w="11906" w:h="16838"/>
      <w:pgMar w:top="1701" w:right="1588" w:bottom="1701" w:left="1588" w:header="851" w:footer="992" w:gutter="0"/>
      <w:pgNumType w:fmt="numberInDash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rPr>
        <w:rStyle w:val="8"/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Style w:val="8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8"/>
        <w:rFonts w:ascii="宋体" w:hAnsi="宋体"/>
        <w:sz w:val="28"/>
        <w:szCs w:val="28"/>
      </w:rPr>
      <w:t>- 23 -</w:t>
    </w:r>
    <w:r>
      <w:rPr>
        <w:rFonts w:ascii="宋体" w:hAnsi="宋体"/>
        <w:sz w:val="28"/>
        <w:szCs w:val="28"/>
      </w:rPr>
      <w:fldChar w:fldCharType="end"/>
    </w:r>
  </w:p>
  <w:p>
    <w:pPr>
      <w:pStyle w:val="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outside" w:y="1"/>
      <w:rPr>
        <w:rStyle w:val="8"/>
        <w:rFonts w:asciiTheme="majorEastAsia" w:hAnsiTheme="majorEastAsia" w:eastAsiaTheme="majorEastAsia"/>
        <w:sz w:val="28"/>
        <w:szCs w:val="28"/>
      </w:rPr>
    </w:pPr>
    <w:r>
      <w:rPr>
        <w:rFonts w:asciiTheme="majorEastAsia" w:hAnsiTheme="majorEastAsia" w:eastAsiaTheme="majorEastAsia"/>
        <w:sz w:val="28"/>
        <w:szCs w:val="28"/>
      </w:rPr>
      <w:fldChar w:fldCharType="begin"/>
    </w:r>
    <w:r>
      <w:rPr>
        <w:rStyle w:val="8"/>
        <w:rFonts w:asciiTheme="majorEastAsia" w:hAnsiTheme="majorEastAsia" w:eastAsiaTheme="majorEastAsia"/>
        <w:sz w:val="28"/>
        <w:szCs w:val="28"/>
      </w:rPr>
      <w:instrText xml:space="preserve">PAGE  </w:instrText>
    </w:r>
    <w:r>
      <w:rPr>
        <w:rFonts w:asciiTheme="majorEastAsia" w:hAnsiTheme="majorEastAsia" w:eastAsiaTheme="majorEastAsia"/>
        <w:sz w:val="28"/>
        <w:szCs w:val="28"/>
      </w:rPr>
      <w:fldChar w:fldCharType="separate"/>
    </w:r>
    <w:r>
      <w:rPr>
        <w:rStyle w:val="8"/>
        <w:rFonts w:asciiTheme="majorEastAsia" w:hAnsiTheme="majorEastAsia" w:eastAsiaTheme="majorEastAsia"/>
        <w:sz w:val="28"/>
        <w:szCs w:val="28"/>
      </w:rPr>
      <w:t>- 24 -</w:t>
    </w:r>
    <w:r>
      <w:rPr>
        <w:rFonts w:asciiTheme="majorEastAsia" w:hAnsiTheme="majorEastAsia" w:eastAsiaTheme="majorEastAsia"/>
        <w:sz w:val="28"/>
        <w:szCs w:val="28"/>
      </w:rPr>
      <w:fldChar w:fldCharType="end"/>
    </w:r>
  </w:p>
  <w:p>
    <w:pPr>
      <w:pStyle w:val="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43B7"/>
    <w:rsid w:val="000543B7"/>
    <w:rsid w:val="000A7289"/>
    <w:rsid w:val="0013111B"/>
    <w:rsid w:val="001550D7"/>
    <w:rsid w:val="001A6232"/>
    <w:rsid w:val="001D2C88"/>
    <w:rsid w:val="0027050A"/>
    <w:rsid w:val="004C2A59"/>
    <w:rsid w:val="0058251C"/>
    <w:rsid w:val="005C4C7C"/>
    <w:rsid w:val="00610AF8"/>
    <w:rsid w:val="00685DB7"/>
    <w:rsid w:val="006913B4"/>
    <w:rsid w:val="006C6444"/>
    <w:rsid w:val="006D2E37"/>
    <w:rsid w:val="006D54FC"/>
    <w:rsid w:val="006F277A"/>
    <w:rsid w:val="007B2CF3"/>
    <w:rsid w:val="007B5EF5"/>
    <w:rsid w:val="007E1EA8"/>
    <w:rsid w:val="007F2642"/>
    <w:rsid w:val="008658B5"/>
    <w:rsid w:val="00896368"/>
    <w:rsid w:val="009050F4"/>
    <w:rsid w:val="009756FD"/>
    <w:rsid w:val="00A2538B"/>
    <w:rsid w:val="00A53C57"/>
    <w:rsid w:val="00B27EA4"/>
    <w:rsid w:val="00B65DDD"/>
    <w:rsid w:val="00BB5A51"/>
    <w:rsid w:val="00BD2160"/>
    <w:rsid w:val="00BD35D3"/>
    <w:rsid w:val="00C1151E"/>
    <w:rsid w:val="00C21A91"/>
    <w:rsid w:val="00C943A1"/>
    <w:rsid w:val="00D90BA7"/>
    <w:rsid w:val="00EF6523"/>
    <w:rsid w:val="00F14352"/>
    <w:rsid w:val="00F25F6C"/>
    <w:rsid w:val="00F306EC"/>
    <w:rsid w:val="00FB421A"/>
    <w:rsid w:val="00FF3C8D"/>
    <w:rsid w:val="05FF2B77"/>
    <w:rsid w:val="0E695481"/>
    <w:rsid w:val="1D1678D5"/>
    <w:rsid w:val="20041551"/>
    <w:rsid w:val="20E16EF7"/>
    <w:rsid w:val="46344563"/>
    <w:rsid w:val="47D57107"/>
    <w:rsid w:val="53F82772"/>
    <w:rsid w:val="57B40CA0"/>
    <w:rsid w:val="74714258"/>
    <w:rsid w:val="7F8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qFormat/>
    <w:uiPriority w:val="0"/>
    <w:pPr>
      <w:spacing w:after="120"/>
    </w:pPr>
    <w:rPr>
      <w:szCs w:val="20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qFormat/>
    <w:uiPriority w:val="0"/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脚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1"/>
    <w:basedOn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xdrichtextbox2"/>
    <w:basedOn w:val="7"/>
    <w:qFormat/>
    <w:uiPriority w:val="0"/>
    <w:rPr>
      <w:color w:val="0000FF"/>
      <w:sz w:val="18"/>
      <w:szCs w:val="18"/>
      <w:u w:val="none"/>
      <w:bdr w:val="single" w:color="DCDCDC" w:sz="8" w:space="0"/>
      <w:shd w:val="clear" w:color="auto" w:fill="FFFFFF"/>
    </w:rPr>
  </w:style>
  <w:style w:type="character" w:customStyle="1" w:styleId="13">
    <w:name w:val="正文文本 Char"/>
    <w:basedOn w:val="7"/>
    <w:link w:val="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4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框文本 Char"/>
    <w:basedOn w:val="7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font2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7">
    <w:name w:val="font01"/>
    <w:basedOn w:val="7"/>
    <w:qFormat/>
    <w:uiPriority w:val="0"/>
    <w:rPr>
      <w:rFonts w:hint="eastAsia" w:ascii="仿宋_GB2312" w:eastAsia="仿宋_GB2312" w:cs="仿宋_GB2312"/>
      <w:color w:val="000000"/>
      <w:sz w:val="20"/>
      <w:szCs w:val="20"/>
      <w:u w:val="none"/>
    </w:rPr>
  </w:style>
  <w:style w:type="character" w:customStyle="1" w:styleId="18">
    <w:name w:val="font3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9">
    <w:name w:val="font41"/>
    <w:basedOn w:val="7"/>
    <w:qFormat/>
    <w:uiPriority w:val="0"/>
    <w:rPr>
      <w:rFonts w:hint="eastAsia" w:ascii="仿宋_GB2312" w:eastAsia="仿宋_GB2312" w:cs="仿宋_GB2312"/>
      <w:color w:val="000000"/>
      <w:sz w:val="20"/>
      <w:szCs w:val="20"/>
      <w:u w:val="none"/>
    </w:rPr>
  </w:style>
  <w:style w:type="character" w:customStyle="1" w:styleId="20">
    <w:name w:val="font61"/>
    <w:basedOn w:val="7"/>
    <w:qFormat/>
    <w:uiPriority w:val="0"/>
    <w:rPr>
      <w:rFonts w:hint="eastAsia" w:ascii="仿宋_GB2312" w:eastAsia="仿宋_GB2312" w:cs="仿宋_GB2312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24</Pages>
  <Words>2348</Words>
  <Characters>13385</Characters>
  <Lines>111</Lines>
  <Paragraphs>31</Paragraphs>
  <TotalTime>1</TotalTime>
  <ScaleCrop>false</ScaleCrop>
  <LinksUpToDate>false</LinksUpToDate>
  <CharactersWithSpaces>15702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2017-12-15T08:08:00Z</dcterms:created>
  <dc:creator>何宣妃</dc:creator>
  <cp:lastModifiedBy>浮萍</cp:lastModifiedBy>
  <cp:lastPrinted>2018-07-26T08:03:00Z</cp:lastPrinted>
  <dcterms:modified xsi:type="dcterms:W3CDTF">2020-09-22T00:32:14Z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