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A6" w:rsidRDefault="006023A6" w:rsidP="006023A6">
      <w:pPr>
        <w:rPr>
          <w:rFonts w:ascii="仿宋" w:eastAsia="仿宋" w:hAnsi="仿宋" w:cs="仿宋"/>
          <w:b/>
          <w:bCs/>
          <w:color w:val="000000"/>
          <w:sz w:val="24"/>
          <w:szCs w:val="24"/>
        </w:rPr>
      </w:pPr>
      <w:r>
        <w:rPr>
          <w:rFonts w:ascii="仿宋" w:eastAsia="仿宋" w:hAnsi="仿宋" w:cs="仿宋" w:hint="eastAsia"/>
          <w:color w:val="000000"/>
          <w:sz w:val="28"/>
          <w:szCs w:val="28"/>
        </w:rPr>
        <w:t>附件3</w:t>
      </w:r>
    </w:p>
    <w:p w:rsidR="006023A6" w:rsidRDefault="006023A6" w:rsidP="006023A6">
      <w:pPr>
        <w:jc w:val="center"/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>2018年重新认定国家高新技术企业奖励表</w:t>
      </w:r>
    </w:p>
    <w:p w:rsidR="006023A6" w:rsidRDefault="006023A6" w:rsidP="006023A6">
      <w:pPr>
        <w:jc w:val="center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 xml:space="preserve">                                    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>单位：</w:t>
      </w:r>
      <w:r>
        <w:rPr>
          <w:rFonts w:ascii="仿宋" w:eastAsia="仿宋" w:hAnsi="仿宋" w:cs="仿宋" w:hint="eastAsia"/>
          <w:color w:val="000000"/>
          <w:kern w:val="0"/>
          <w:sz w:val="24"/>
          <w:szCs w:val="24"/>
          <w:lang/>
        </w:rPr>
        <w:t>万元</w:t>
      </w:r>
      <w:r>
        <w:rPr>
          <w:rFonts w:ascii="仿宋" w:eastAsia="仿宋" w:hAnsi="仿宋" w:cs="仿宋" w:hint="eastAsia"/>
          <w:b/>
          <w:bCs/>
          <w:color w:val="000000"/>
          <w:sz w:val="28"/>
          <w:szCs w:val="28"/>
        </w:rPr>
        <w:t xml:space="preserve">                 </w:t>
      </w:r>
      <w:r>
        <w:rPr>
          <w:rFonts w:ascii="仿宋" w:eastAsia="仿宋" w:hAnsi="仿宋" w:cs="仿宋" w:hint="eastAsia"/>
          <w:color w:val="000000"/>
          <w:sz w:val="28"/>
          <w:szCs w:val="28"/>
        </w:rPr>
        <w:t xml:space="preserve"> </w:t>
      </w:r>
    </w:p>
    <w:tbl>
      <w:tblPr>
        <w:tblW w:w="0" w:type="auto"/>
        <w:jc w:val="center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31"/>
        <w:gridCol w:w="4425"/>
        <w:gridCol w:w="2069"/>
      </w:tblGrid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序号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/>
              </w:rPr>
              <w:t>企业名单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color w:val="000000"/>
                <w:kern w:val="0"/>
                <w:sz w:val="24"/>
                <w:szCs w:val="24"/>
                <w:lang/>
              </w:rPr>
              <w:t>奖励金额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博世电动工具（中国）有限公司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观澜网络（杭州）有限公司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3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杭州阿启视科技有限公司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4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杭州安厚信息技术有限公司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5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杭州安远科技有限公司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6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杭州奥博瑞光通信有限公司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7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杭州泵浦节能技术有限公司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8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杭州辰青和业科技有限公司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9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杭州德联科技股份有限公司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杭州德同生物技术有限公司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杭州东联软件有限公司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杭州东忠科技股份有限公司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13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杭州方诚电力技术有限公司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14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杭州古北电子科技有限公司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15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杭州合韬科技有限公司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16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杭州恒生数据安全技术有限公司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17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杭州衡泰软件有限公司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18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杭州华思通信技术有限公司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19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杭州慧智电子科技有限公司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20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杭州金硕信息技术有限公司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21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杭州金域医学检验所有限公司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22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杭州精英在线教育科技股份有限公司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23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杭州凯明催化剂股份有限公司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24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杭州空格科技有限公司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25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杭州阔博科技有限公司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26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杭州利安生物科技有限公司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27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杭州绿能环保发电有限公司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28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杭州米趣网络科技有限公司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29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杭州明佑电子有限公司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lastRenderedPageBreak/>
              <w:t>30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杭州南开日新生物技术有限公司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31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杭州品茗安控信息技术股份有限公司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32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杭州普洛赛斯检测科技有限公司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33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杭州普维光电技术有限公司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34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杭州七友通信科技有限公司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35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杭州旗捷科技有限公司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36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杭州擎洲软件有限公司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37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杭州锐达数字技术有限公司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38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杭州施强教育科技有限公司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39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杭州士兰光电技术有限公司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40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杭州数亮科技股份有限公司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41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杭州搜视网络有限公司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42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杭州天谷信息科技有限公司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43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杭州图南电子股份有限公司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44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杭州网策通信技术有限公司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45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杭州维勘科技有限公司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46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杭州现代船舶设计研究有限公司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47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杭州新世纪电子科技有限公司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48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杭州新视窗信息技术有限公司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49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杭州信控科技有限公司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50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杭州阳斯信息技术有限公司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51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杭州沂滨科技有限公司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52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杭州盈丰软件股份有限公司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53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杭州优迈科技有限公司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54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杭州优能通信系统有限公司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55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杭州优思达生物技术有限公司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56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杭州展德软件技术有限公司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57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杭州掌霆互动科技股份有限公司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58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杭州掌维科技有限公司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59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杭州浙大合力科技有限公司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60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杭州浙大旭日科技开发有限公司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61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杭州中房信息科技有限公司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62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杭州中恒派威电源有限公司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63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杭州中芯微电子有限公司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64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纳晶科技股份有限公司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lastRenderedPageBreak/>
              <w:t>65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纳里健康科技有限公司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66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普尼太阳能（杭州）有限公司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67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数域科技（杭州）有限公司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68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网易宝有限公司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69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校宝在线（杭州）科技股份有限公司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70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星软集团有限公司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71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英飞特电子（杭州）股份有限公司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72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浙江爱特电子技术有限公司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73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浙江安科网络技术有限公司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74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浙江博超节能科技有限公司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75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浙江成功软件开发有限公司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76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浙江德方智能科技有限公司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77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浙江鼎炬电子科技股份有限公司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78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浙江东天虹环保工程有限公司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79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浙江浩普环保工程有限公司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80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浙江和仁科技股份有限公司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81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浙江恒天凡腾科技股份有限公司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82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浙江衡信教育科技有限公司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83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浙江甲骨文超级码科技股份有限公司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84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浙江金铖华元信息技术有限公司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85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浙江聚光检测技术服务有限公司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86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浙江康诺邦健康产品有限公司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87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浙江科维节能技术股份有限公司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88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浙江蓝联科技股份有限公司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89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浙江蓝星环保设备有限公司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90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浙江欧歌科技股份有限公司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91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浙江奇汇电子提花机有限公司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92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浙江三网科技股份有限公司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93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浙江圣兆药物科技股份有限公司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94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浙江网新恩普软件有限公司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95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浙江网新恒天软件有限公司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96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浙江西华节能技术有限公司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97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浙江新翔科技有限公司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98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浙江新再灵科技股份有限公司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99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浙江依网科技信息工程有限公司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lastRenderedPageBreak/>
              <w:t>100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浙江银江研究院有限公司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101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浙江兆久成信息技术股份有限公司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102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浙江浙大网新众合轨道交通工程有限公司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103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浙江正泰太阳能科技有限公司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 w:val="24"/>
                <w:szCs w:val="24"/>
                <w:lang/>
              </w:rPr>
              <w:t>104</w:t>
            </w:r>
          </w:p>
        </w:tc>
        <w:tc>
          <w:tcPr>
            <w:tcW w:w="4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left"/>
              <w:textAlignment w:val="center"/>
              <w:rPr>
                <w:rFonts w:ascii="仿宋" w:eastAsia="仿宋" w:hAnsi="仿宋" w:cs="仿宋" w:hint="eastAsia"/>
              </w:rPr>
            </w:pPr>
            <w:r>
              <w:rPr>
                <w:rFonts w:ascii="仿宋" w:eastAsia="仿宋" w:hAnsi="仿宋" w:cs="仿宋" w:hint="eastAsia"/>
                <w:color w:val="000000"/>
              </w:rPr>
              <w:t>浙江胄天科技股份有限公司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  <w:t>10</w:t>
            </w:r>
          </w:p>
        </w:tc>
      </w:tr>
      <w:tr w:rsidR="006023A6" w:rsidTr="00BF4392">
        <w:trPr>
          <w:jc w:val="center"/>
        </w:trPr>
        <w:tc>
          <w:tcPr>
            <w:tcW w:w="53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pStyle w:val="a6"/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lang/>
              </w:rPr>
              <w:t>合计</w:t>
            </w:r>
          </w:p>
        </w:tc>
        <w:tc>
          <w:tcPr>
            <w:tcW w:w="2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84" w:type="dxa"/>
              <w:right w:w="84" w:type="dxa"/>
            </w:tcMar>
            <w:vAlign w:val="center"/>
          </w:tcPr>
          <w:p w:rsidR="006023A6" w:rsidRDefault="006023A6" w:rsidP="00BF4392">
            <w:pPr>
              <w:widowControl/>
              <w:spacing w:line="384" w:lineRule="atLeast"/>
              <w:jc w:val="center"/>
              <w:textAlignment w:val="center"/>
              <w:rPr>
                <w:rFonts w:ascii="仿宋" w:eastAsia="仿宋" w:hAnsi="仿宋" w:cs="仿宋" w:hint="eastAsia"/>
                <w:color w:val="000000"/>
                <w:sz w:val="24"/>
                <w:szCs w:val="24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4"/>
                <w:szCs w:val="24"/>
              </w:rPr>
              <w:t>1040</w:t>
            </w:r>
          </w:p>
        </w:tc>
      </w:tr>
    </w:tbl>
    <w:p w:rsidR="00DA48A1" w:rsidRPr="006023A6" w:rsidRDefault="00DA48A1" w:rsidP="006023A6">
      <w:pPr>
        <w:rPr>
          <w:szCs w:val="28"/>
        </w:rPr>
      </w:pPr>
    </w:p>
    <w:sectPr w:rsidR="00DA48A1" w:rsidRPr="006023A6" w:rsidSect="00DA48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4121" w:rsidRDefault="00C64121" w:rsidP="008E488B">
      <w:r>
        <w:separator/>
      </w:r>
    </w:p>
  </w:endnote>
  <w:endnote w:type="continuationSeparator" w:id="0">
    <w:p w:rsidR="00C64121" w:rsidRDefault="00C64121" w:rsidP="008E48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4121" w:rsidRDefault="00C64121" w:rsidP="008E488B">
      <w:r>
        <w:separator/>
      </w:r>
    </w:p>
  </w:footnote>
  <w:footnote w:type="continuationSeparator" w:id="0">
    <w:p w:rsidR="00C64121" w:rsidRDefault="00C64121" w:rsidP="008E488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6713"/>
    <w:rsid w:val="00025767"/>
    <w:rsid w:val="002345A9"/>
    <w:rsid w:val="0031005C"/>
    <w:rsid w:val="003E7CB6"/>
    <w:rsid w:val="00512BB9"/>
    <w:rsid w:val="006023A6"/>
    <w:rsid w:val="00800373"/>
    <w:rsid w:val="008A5FC1"/>
    <w:rsid w:val="008E488B"/>
    <w:rsid w:val="009E21D8"/>
    <w:rsid w:val="00A52DD0"/>
    <w:rsid w:val="00AB6713"/>
    <w:rsid w:val="00C64121"/>
    <w:rsid w:val="00CC0525"/>
    <w:rsid w:val="00CE1A58"/>
    <w:rsid w:val="00DA48A1"/>
    <w:rsid w:val="00DB7365"/>
    <w:rsid w:val="461114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Date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005C"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sid w:val="00DA48A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rsid w:val="00DA4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DA4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6">
    <w:name w:val="Normal (Web)"/>
    <w:basedOn w:val="a"/>
    <w:uiPriority w:val="99"/>
    <w:unhideWhenUsed/>
    <w:rsid w:val="00DA48A1"/>
    <w:rPr>
      <w:rFonts w:ascii="Times New Roman" w:eastAsiaTheme="minorEastAsia" w:hAnsi="Times New Roman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DA48A1"/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sid w:val="00DA48A1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sid w:val="00DA48A1"/>
    <w:rPr>
      <w:sz w:val="18"/>
      <w:szCs w:val="18"/>
    </w:rPr>
  </w:style>
  <w:style w:type="character" w:styleId="a7">
    <w:name w:val="Strong"/>
    <w:basedOn w:val="a0"/>
    <w:uiPriority w:val="22"/>
    <w:qFormat/>
    <w:rsid w:val="0031005C"/>
    <w:rPr>
      <w:b/>
    </w:rPr>
  </w:style>
  <w:style w:type="character" w:styleId="a8">
    <w:name w:val="Hyperlink"/>
    <w:basedOn w:val="a0"/>
    <w:uiPriority w:val="99"/>
    <w:unhideWhenUsed/>
    <w:qFormat/>
    <w:rsid w:val="0031005C"/>
    <w:rPr>
      <w:strike w:val="0"/>
      <w:dstrike w:val="0"/>
      <w:color w:val="000000"/>
      <w:u w:val="none"/>
    </w:rPr>
  </w:style>
  <w:style w:type="character" w:customStyle="1" w:styleId="Char2">
    <w:name w:val="日期 Char"/>
    <w:basedOn w:val="a0"/>
    <w:link w:val="a9"/>
    <w:uiPriority w:val="99"/>
    <w:qFormat/>
    <w:rsid w:val="0031005C"/>
    <w:rPr>
      <w:rFonts w:ascii="Calibri" w:eastAsia="宋体" w:hAnsi="Calibri" w:cs="Times New Roman"/>
      <w:kern w:val="2"/>
      <w:sz w:val="21"/>
      <w:szCs w:val="22"/>
    </w:rPr>
  </w:style>
  <w:style w:type="character" w:customStyle="1" w:styleId="font31">
    <w:name w:val="font31"/>
    <w:basedOn w:val="a0"/>
    <w:qFormat/>
    <w:rsid w:val="0031005C"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51">
    <w:name w:val="font51"/>
    <w:basedOn w:val="a0"/>
    <w:qFormat/>
    <w:rsid w:val="0031005C"/>
    <w:rPr>
      <w:rFonts w:ascii="Times New Roman" w:hAnsi="Times New Roman" w:cs="Times New Roman" w:hint="default"/>
      <w:color w:val="000000"/>
      <w:sz w:val="21"/>
      <w:szCs w:val="21"/>
      <w:u w:val="none"/>
    </w:rPr>
  </w:style>
  <w:style w:type="paragraph" w:styleId="a9">
    <w:name w:val="Date"/>
    <w:basedOn w:val="a"/>
    <w:next w:val="a"/>
    <w:link w:val="Char2"/>
    <w:uiPriority w:val="99"/>
    <w:unhideWhenUsed/>
    <w:qFormat/>
    <w:rsid w:val="0031005C"/>
    <w:pPr>
      <w:ind w:leftChars="2500" w:left="100"/>
    </w:pPr>
  </w:style>
  <w:style w:type="character" w:customStyle="1" w:styleId="Char10">
    <w:name w:val="日期 Char1"/>
    <w:basedOn w:val="a0"/>
    <w:link w:val="a9"/>
    <w:uiPriority w:val="99"/>
    <w:semiHidden/>
    <w:rsid w:val="0031005C"/>
    <w:rPr>
      <w:rFonts w:ascii="Calibri" w:eastAsia="宋体" w:hAnsi="Calibri" w:cs="Times New Roman"/>
      <w:kern w:val="2"/>
      <w:sz w:val="21"/>
      <w:szCs w:val="22"/>
    </w:rPr>
  </w:style>
  <w:style w:type="paragraph" w:styleId="aa">
    <w:name w:val="List Paragraph"/>
    <w:basedOn w:val="a"/>
    <w:uiPriority w:val="34"/>
    <w:qFormat/>
    <w:rsid w:val="0031005C"/>
    <w:pPr>
      <w:ind w:firstLineChars="200" w:firstLine="420"/>
    </w:pPr>
  </w:style>
  <w:style w:type="table" w:styleId="ab">
    <w:name w:val="Table Grid"/>
    <w:basedOn w:val="a1"/>
    <w:uiPriority w:val="59"/>
    <w:qFormat/>
    <w:rsid w:val="0031005C"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328</Words>
  <Characters>1876</Characters>
  <Application>Microsoft Office Word</Application>
  <DocSecurity>0</DocSecurity>
  <Lines>15</Lines>
  <Paragraphs>4</Paragraphs>
  <ScaleCrop>false</ScaleCrop>
  <Company>Lenovo</Company>
  <LinksUpToDate>false</LinksUpToDate>
  <CharactersWithSpaces>2200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xbany</cp:lastModifiedBy>
  <cp:revision>2</cp:revision>
  <dcterms:created xsi:type="dcterms:W3CDTF">2019-05-06T08:01:00Z</dcterms:created>
  <dcterms:modified xsi:type="dcterms:W3CDTF">2019-05-06T08:01:00Z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