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64B93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软件安全期末复习资料</w:t>
      </w:r>
    </w:p>
    <w:p w14:paraId="74AA10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一、软件安全分析工具</w:t>
      </w:r>
    </w:p>
    <w:p w14:paraId="1DAF52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二进制查看工具</w:t>
      </w:r>
    </w:p>
    <w:p w14:paraId="6170E4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（1）WinHex/UltraEdit</w:t>
      </w:r>
    </w:p>
    <w:p w14:paraId="1E4572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功能：用于查看和编辑二进制文件的原始数据，可直接读取文件的十六进制编码和对应的 ASCII 字符</w:t>
      </w:r>
      <w:bookmarkStart w:id="0" w:name="_GoBack"/>
      <w:bookmarkEnd w:id="0"/>
      <w:r>
        <w:rPr>
          <w:rFonts w:hint="eastAsia"/>
          <w:sz w:val="24"/>
          <w:szCs w:val="24"/>
        </w:rPr>
        <w:t>，常用于分析固件、可执行文件等二进制文件的底层结构。</w:t>
      </w:r>
    </w:p>
    <w:p w14:paraId="3D265D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应用场景：比如在分析 BIOS 固件（awdbios.bin）时，可通过 WinHex 查看其十六进制数据分布，定位关键字符或指令段（如文档中定位到 “Phoenix Technologie” 等 ASCII 字符串）。</w:t>
      </w:r>
    </w:p>
    <w:p w14:paraId="01C696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（2）eXeScope</w:t>
      </w:r>
    </w:p>
    <w:p w14:paraId="1544BB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功能：可解析 Windows 可执行文件（EXE、DLL 等）的内部结构，包括 PE 头信息（Coff Header、Section Header、Optional Header 等）、导入表（Import Table）、资源表等。</w:t>
      </w:r>
    </w:p>
    <w:p w14:paraId="6BE85C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应用场景：能查看程序依赖的动态链接库（如 user32.dll、kernel32.dll、advapi32.dll 等），分析程序的导入函数，辅助判断程序的功能模块。</w:t>
      </w:r>
    </w:p>
    <w:p w14:paraId="10A5EA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二进制查壳工具</w:t>
      </w:r>
    </w:p>
    <w:p w14:paraId="6FA137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软件加壳是保护程序的常用手段，查壳工具用于识别程序是否加壳及壳的类型，壳主要分为压缩壳（如 UPX）和加密壳（如 Zprotect）。</w:t>
      </w:r>
    </w:p>
    <w:p w14:paraId="21ECDE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（1）PEID/LoadPE</w:t>
      </w:r>
    </w:p>
    <w:p w14:paraId="3BA5DB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PEID：经典查壳工具，可快速识别常见的壳类型。比如文档中通过 PEID 识别出某程序加了 Zprotect V1.2.X-V1.4.X 加密壳，另一程序加了 UPX 0.89.6-1.02/1.05 压缩壳，同时还能获取程序的入口点（EP）、文件偏移、链接器版本、子系统类型（如 Win32 GUI）等信息。</w:t>
      </w:r>
    </w:p>
    <w:p w14:paraId="5620C7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LoadPE：辅助查壳工具，可补充 PEID 的分析结果，提供更详细的 PE 文件结构信息。</w:t>
      </w:r>
    </w:p>
    <w:p w14:paraId="205391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（2）DIE（Detect It Easy）/ 手动分析</w:t>
      </w:r>
    </w:p>
    <w:p w14:paraId="077BEE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DIE：支持多平台（Windows/Linux/Mac）的查壳工具，能识别更复杂的壳和编译环境，还可分析文件的熵值、节区信息等。</w:t>
      </w:r>
    </w:p>
    <w:p w14:paraId="018A01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手动分析：通过 IDA Pro 等逆向工具手动查看程序的启动代码、节区特征等，判断是否加壳及壳的类型，适用于 DIE/PEID 无法识别的特殊壳。</w:t>
      </w:r>
    </w:p>
    <w:p w14:paraId="6605C6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静态分析工具</w:t>
      </w:r>
    </w:p>
    <w:p w14:paraId="27ED16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（1）IDA Pro（Windows/Linux/Mac）</w:t>
      </w:r>
    </w:p>
    <w:p w14:paraId="5C1E1A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功能：专业的静态反汇编和逆向分析工具，可将二进制指令转换为汇编代码，识别函数、变量、数据结构，支持插件扩展。</w:t>
      </w:r>
    </w:p>
    <w:p w14:paraId="19E585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应用场景：文档中通过 IDA Pro 分析 sub_401218 等函数的汇编指令，定位程序的关键逻辑（如 GetStdHandle、UnhandledExceptionFilter 等系统函数的调用）。</w:t>
      </w:r>
    </w:p>
    <w:p w14:paraId="059B55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动态分析工具</w:t>
      </w:r>
    </w:p>
    <w:p w14:paraId="0BEB66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动态分析是在程序运行时调试其执行流程，分为应用级调试和内核级调试。</w:t>
      </w:r>
    </w:p>
    <w:p w14:paraId="5D45C6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（1）Windows 平台动态分析工具</w:t>
      </w:r>
    </w:p>
    <w:p w14:paraId="0A5E67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OllyDbg（应用级，R3 调试）</w:t>
      </w:r>
    </w:p>
    <w:p w14:paraId="1BF3B7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核心功能：支持断点设置、单步调试、内存编辑等，是 Windows 逆向调试的常用工具。</w:t>
      </w:r>
    </w:p>
    <w:p w14:paraId="55E57C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基本快捷键：</w:t>
      </w:r>
    </w:p>
    <w:p w14:paraId="1EDE7B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F2：设置 / 删除断点；F3：打开待调试文件；F4：运行到光标位置；F7：单步步入（进入 CALL 子程序）；F8：单步步过（不进入 CALL 子程序）；F9：启动程序运行；ALT+F9：执行到用户代码；CTRL+F2：重新调试；CTRL+F9：执行到 RET 指令。</w:t>
      </w:r>
    </w:p>
    <w:p w14:paraId="25972A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基本汇编指令：MOV（数据传送）、PUSH（压栈）、CALL（子程序调用）、XOR（异或运算）、RET（子程序返回）、CMP（比较运算）、JNZ/JNE（非零跳转）、DEC（减 1）、INC（加 1）、JZ/JE（零跳转）、SUB（减法）、LEA（装入有效地址）等。</w:t>
      </w:r>
    </w:p>
    <w:p w14:paraId="3DD9F5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应用场景：通过在 GetDlgItemTextA 函数调用处下断点，分析注册码逻辑；通过修改汇编指令（如将跳转指令改为 NOP）实现程序爆破，跳过注册验证。</w:t>
      </w:r>
    </w:p>
    <w:p w14:paraId="78684D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WinDbg（内核级，R0 调试）</w:t>
      </w:r>
    </w:p>
    <w:p w14:paraId="180042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功能：支持 Windows 内核调试，可分析内核态漏洞、驱动程序等。</w:t>
      </w:r>
    </w:p>
    <w:p w14:paraId="668039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调试环境搭建：需结合 VMware 虚拟机，通过配置虚拟机串行端口（命名管道 \.\pipe\com_1）建立调试连接；同时修改 Boot.ini 文件，添加调试启动项（/debug/debugport=com/baudrate=115200），启用内核调试模式。</w:t>
      </w:r>
    </w:p>
    <w:p w14:paraId="77DA64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符号表（PDB 文件）：链接器自动生成，包含私有符号数据（函数、全局 / 局部变量、自定义结构体、源文件行号）和公共符号表（静态函数、extern 全局变量），用于辅助调试时识别函数和变量。</w:t>
      </w:r>
    </w:p>
    <w:p w14:paraId="79FAE0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（2）Linux 平台动态分析工具</w:t>
      </w:r>
    </w:p>
    <w:p w14:paraId="6AC1CD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gdb（应用级）</w:t>
      </w:r>
    </w:p>
    <w:p w14:paraId="78D78E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功能：Linux 下的应用程序调试工具，支持断点设置、变量查看、代码单步执行。比如文档中通过 gdb 查看 main 函数和 tempFunction 的参数（a=1、b=2）、全局变量 nGlobalVar 的值。</w:t>
      </w:r>
    </w:p>
    <w:p w14:paraId="0DF977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kgdb（内核级）</w:t>
      </w:r>
    </w:p>
    <w:p w14:paraId="30C6A3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功能：Linux 内核调试工具，需重新编译内核并开启 kgdb 选项，通过串口建立调试连接，可分析内核态的执行逻辑和漏洞。</w:t>
      </w:r>
    </w:p>
    <w:p w14:paraId="618906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逆向与 Pwn 环境搭建</w:t>
      </w:r>
    </w:p>
    <w:p w14:paraId="381115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（1）逆向环境工具集</w:t>
      </w:r>
    </w:p>
    <w:p w14:paraId="7AAA7E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基础工具：静态分析（Winhex、PEID、IDA）+ 动态分析（OllyDbg、gdb、WinDbg、kgdb）+ 虚拟化环境（VMware、VirtualBox、Qemu，用于模拟调试环境，隔离风险）。</w:t>
      </w:r>
    </w:p>
    <w:p w14:paraId="2779DB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非主流工具：</w:t>
      </w:r>
    </w:p>
    <w:p w14:paraId="4D15BC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符号执行：Angr、Z3（通过数学建模分析程序路径，验证漏洞）；</w:t>
      </w:r>
    </w:p>
    <w:p w14:paraId="44C6A7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污点跟踪：Pin、Valgrind、TaintDroid（跟踪数据流向，识别恶意数据传播路径）；</w:t>
      </w:r>
    </w:p>
    <w:p w14:paraId="590A2E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模糊测试：FileFuzz、AFL、Trinity、Peach（生成大量畸形输入，触发程序漏洞）；</w:t>
      </w:r>
    </w:p>
    <w:p w14:paraId="508152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Android 专用：apktool（反编译 APK）、SMALI/BAKSMALI（分析 Dalvik 指令）、Dex2JAR（将 dex 转为 jar）、JD-GUI（查看 Java 源码）；</w:t>
      </w:r>
    </w:p>
    <w:p w14:paraId="2293C9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固件专用：Qemu（动态模拟固件运行）、KVM（底层虚拟化）。</w:t>
      </w:r>
    </w:p>
    <w:p w14:paraId="3FC5AB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（2）Pwn 环境工具集（Linux）</w:t>
      </w:r>
    </w:p>
    <w:p w14:paraId="407D87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核心工具：gdb + 插件（gdb-peda/gef/gdbinit，增强调试功能）、pwntools（编写 EXP/POC 的利器）、Checksec（检测 ELF 程序的安全机制，如 RELRO、NX、PIE、Canary 等）、Objdump/readelf（分析 ELF 文件结构）、IDA Pro（静态反编译）、ROPgadget（寻找 ROP 链指令）、one_gadget（快速定位 libc 中 exec ("/bin/sh") 的调用位置）、libc-database（通过泄露的 libc 函数地址判断 libc 版本）。</w:t>
      </w:r>
    </w:p>
    <w:p w14:paraId="4E7B99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二、逆向分析核心技术</w:t>
      </w:r>
    </w:p>
    <w:p w14:paraId="0668CB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SEH 结构体异常处理</w:t>
      </w:r>
    </w:p>
    <w:p w14:paraId="5696CA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定义：SEH（Structure Exception Handler）是 Windows 异常处理的核心数据结构，每个 SEH 结构体包含两个 DWORD 指针（SEH 链表指针、异常处理函数句柄）。</w:t>
      </w:r>
    </w:p>
    <w:p w14:paraId="1C0C11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原理：程序触发异常时，系统将异常信息存入 SEH 结构体，调用对应的异常处理函数，类似 GUI 程序的消息回调机制。</w:t>
      </w:r>
    </w:p>
    <w:p w14:paraId="5D4929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花指令</w:t>
      </w:r>
    </w:p>
    <w:p w14:paraId="3CB1AD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定义：程序中添加的无用 / 垃圾指令，不影响程序正常运行，但会干扰 IDA 等静态反汇编工具的分析，隐藏程序真实结构和算法。</w:t>
      </w:r>
    </w:p>
    <w:p w14:paraId="2EB7A2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实现方式：利用 jmp、call、ret 等指令的堆栈技巧或位运算构造干扰指令，导致反汇编工具解析错误。</w:t>
      </w:r>
    </w:p>
    <w:p w14:paraId="4FA44C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寻找原始入口点（OEP）</w:t>
      </w:r>
    </w:p>
    <w:p w14:paraId="2E64A4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OEP 的作用：软件加壳会隐藏真实 OEP（或伪造 OEP），找到 OEP 是脱壳的关键。壳本质是子程序，先获取控制权并解压程序，再跳转到 OEP 执行原程序。</w:t>
      </w:r>
    </w:p>
    <w:p w14:paraId="7813BF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常用方法：</w:t>
      </w:r>
    </w:p>
    <w:p w14:paraId="18F582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ESP 定律：又称堆栈平衡定律，适用于简单压缩壳。壳在解压前会用 PUSHAD 压入寄存器状态，解压后用 POPAD 恢复，此时 ESP 会回到固定值（如 0012FFC4），通过在该地址下硬件断点可定位 OEP。</w:t>
      </w:r>
    </w:p>
    <w:p w14:paraId="13C73B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最后一次异常法：利用壳解压时可能触发的异常，通过捕获异常定位 OEP。</w:t>
      </w:r>
    </w:p>
    <w:p w14:paraId="751235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手动脱壳</w:t>
      </w:r>
    </w:p>
    <w:p w14:paraId="5A67B3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 1：Dump 程序镜像：定位 OEP 后，用 LordPE 等工具将程序内存镜像导出为可执行文件。</w:t>
      </w:r>
    </w:p>
    <w:p w14:paraId="189FDB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 2：修复导入表（IAT）：Dump 的镜像无法直接运行（缺失导入函数地址），需用 ImportREC 工具从原加壳文件提取信息，修复导入地址表，使程序能正常调用系统函数。</w:t>
      </w:r>
    </w:p>
    <w:p w14:paraId="55E621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Stolen Code（代码窃取）</w:t>
      </w:r>
    </w:p>
    <w:p w14:paraId="5A3089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原理：部分壳会将 OEP 处的原始代码替换为 NOP，将这些代码（Stolen Code）移到壳的代码空间，伴随花指令干扰，导致脱壳后原程序起始代码缺失，无法运行。</w:t>
      </w:r>
    </w:p>
    <w:p w14:paraId="45A566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解决方法：找到壳空间中的 Stolen Code，定位真实 OEP，将缺失代码补回脱壳后的程序。</w:t>
      </w:r>
    </w:p>
    <w:p w14:paraId="67F266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三、反调试技术</w:t>
      </w:r>
    </w:p>
    <w:p w14:paraId="473212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分类</w:t>
      </w:r>
    </w:p>
    <w:p w14:paraId="2A1DFE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反调试技术分为三类，核心是阻止调试器对程序的分析：</w:t>
      </w:r>
    </w:p>
    <w:p w14:paraId="6BFBC9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调试器检测：通过 Windows API、手动检测数据结构、系统痕迹等方式，判断调试器是否存在；</w:t>
      </w:r>
    </w:p>
    <w:p w14:paraId="7C7016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识别调试器：检测软件 / 硬件断点、通过时钟判断程序运行速度（调试时程序会变慢）、校验父进程（正常程序父进程为 explorer.exe，调试时为调试器进程）；</w:t>
      </w:r>
    </w:p>
    <w:p w14:paraId="29B778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干扰调试器：利用 TLS 回调（程序启动前执行的回调函数，可提前触发反调试逻辑）、中断指令、陷阱标志位等，使调试器无法正常工作。</w:t>
      </w:r>
    </w:p>
    <w:p w14:paraId="7B2F4F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四、软件漏洞概述</w:t>
      </w:r>
    </w:p>
    <w:p w14:paraId="74870B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软件漏洞是程序设计或实现中的缺陷，可被攻击者利用破坏系统完整性，主要分为四类：</w:t>
      </w:r>
    </w:p>
    <w:p w14:paraId="36D61A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内存安全违规类</w:t>
      </w:r>
    </w:p>
    <w:p w14:paraId="341CC4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定义：内存访问时的安全缺陷，源于程序未正确管理内存指针。</w:t>
      </w:r>
    </w:p>
    <w:p w14:paraId="170403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常见类型：</w:t>
      </w:r>
    </w:p>
    <w:p w14:paraId="1721E8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缓冲区溢出：向缓冲区写入数据超出其容量，覆盖相邻内存（如栈溢出、堆溢出），改写返回地址或函数指针，执行恶意代码；</w:t>
      </w:r>
    </w:p>
    <w:p w14:paraId="376820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Use-after-Free：使用已释放的内存空间，导致内存数据错乱；</w:t>
      </w:r>
    </w:p>
    <w:p w14:paraId="73A76A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Free：重复释放同一块内存，破坏堆结构。</w:t>
      </w:r>
    </w:p>
    <w:p w14:paraId="17FA9D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典型诱因：C/C++ 中 memcpy ()、strcpy () 等函数不检查内存越界，是缓冲区溢出的主要原因；根本原因是冯・诺依曼体系中程序指令和数据共用内存空间，数据溢出可篡改指令。</w:t>
      </w:r>
    </w:p>
    <w:p w14:paraId="4096A1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输入验证类</w:t>
      </w:r>
    </w:p>
    <w:p w14:paraId="5D785F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定义：程序未对用户输入做合法性、安全性校验，导致恶意输入触发漏洞。</w:t>
      </w:r>
    </w:p>
    <w:p w14:paraId="33A2CE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常见类型：格式化字符串漏洞、SQL 注入、代码注入、远程文件包含、目录遍历、XSS（跨站脚本）、HTTP Header 注入、HTTP 响应分割等。</w:t>
      </w:r>
    </w:p>
    <w:p w14:paraId="7974F0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竞争条件类</w:t>
      </w:r>
    </w:p>
    <w:p w14:paraId="4AF78A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定义：多进程 / 多线程程序中，输出结果依赖事件执行次序，存在 TOCTTOU（检查时刻与使用时刻条件不一致）问题，攻击者可利用时序漏洞篡改数据。</w:t>
      </w:r>
    </w:p>
    <w:p w14:paraId="3E521C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权限混淆与提升类</w:t>
      </w:r>
    </w:p>
    <w:p w14:paraId="36CBCC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定义：程序因编程疏忽或第三方欺骗，滥用特权或赋予非授权权限，导致权限提升。</w:t>
      </w:r>
    </w:p>
    <w:p w14:paraId="61DE60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场景：如特权程序未校验调用者身份，普通用户可通过漏洞获取管理员权限。</w:t>
      </w:r>
    </w:p>
    <w:p w14:paraId="40A79B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五、缓冲区溢出漏洞详解</w:t>
      </w:r>
    </w:p>
    <w:p w14:paraId="6DE8B4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基本概念</w:t>
      </w:r>
    </w:p>
    <w:p w14:paraId="3A1889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本质：内存安全违规类漏洞，程序向缓冲区填充数据超出其容量，覆盖相邻内存的合法数据，篡改程序执行流程。</w:t>
      </w:r>
    </w:p>
    <w:p w14:paraId="446650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堆栈基础：</w:t>
      </w:r>
    </w:p>
    <w:p w14:paraId="3E0794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栈的操作：通过 PUSH（压栈，数据入栈）、POP（出栈，数据出栈）实现；</w:t>
      </w:r>
    </w:p>
    <w:p w14:paraId="10C166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栈的生长方向：从高地址向低地址延伸。</w:t>
      </w:r>
    </w:p>
    <w:p w14:paraId="273AB2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栈溢出攻击</w:t>
      </w:r>
    </w:p>
    <w:p w14:paraId="6E5BDD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原理：针对函数调用的返回地址，通过缓冲区溢出改写栈中存储的返回地址，使程序跳转到攻击者指定的恶意代码地址执行。</w:t>
      </w:r>
    </w:p>
    <w:p w14:paraId="702512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示例：</w:t>
      </w:r>
    </w:p>
    <w:p w14:paraId="72B188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14:paraId="2341DF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</w:t>
      </w:r>
    </w:p>
    <w:p w14:paraId="769E86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function2() {</w:t>
      </w:r>
    </w:p>
    <w:p w14:paraId="6B7681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printf("Execution flow changed\n");</w:t>
      </w:r>
    </w:p>
    <w:p w14:paraId="3A6F05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8440E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function1(char *str) {</w:t>
      </w:r>
    </w:p>
    <w:p w14:paraId="6E5EE6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buffer[5]; </w:t>
      </w:r>
    </w:p>
    <w:p w14:paraId="718043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strcpy(buffer, str); // 未检查输入长度，存在栈溢出</w:t>
      </w:r>
    </w:p>
    <w:p w14:paraId="74CCCB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D86F5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main(int argc, char *argv[]) {</w:t>
      </w:r>
    </w:p>
    <w:p w14:paraId="72037D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function1(argv[1]); </w:t>
      </w:r>
    </w:p>
    <w:p w14:paraId="0B5005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printf("Executed normally\n");</w:t>
      </w:r>
    </w:p>
    <w:p w14:paraId="378AD6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C6044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攻击者可构造超长输入，覆盖 function1 的返回地址为 function2 的地址，使程序跳过正常输出，执行 function2。</w:t>
      </w:r>
    </w:p>
    <w:p w14:paraId="7AC1C8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六、安全保护机制（微软）</w:t>
      </w:r>
    </w:p>
    <w:p w14:paraId="2F373B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为抵御漏洞攻击，微软在编译层、系统层、处理器层实现了多重安全机制：</w:t>
      </w:r>
    </w:p>
    <w:p w14:paraId="0305A15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GS 编译技术：编译层 + OS 层</w:t>
      </w:r>
      <w:r>
        <w:rPr>
          <w:rFonts w:hint="eastAsia"/>
          <w:sz w:val="24"/>
          <w:szCs w:val="24"/>
        </w:rPr>
        <w:t>，在函数栈中插入安全 Cookie（随机值），函数返回前校验 Cookie，防止栈溢出篡改返回地址；</w:t>
      </w:r>
    </w:p>
    <w:p w14:paraId="2C6F3E1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SEH 安全校验机制：编译层 + OS 层</w:t>
      </w:r>
      <w:r>
        <w:rPr>
          <w:rFonts w:hint="eastAsia"/>
          <w:sz w:val="24"/>
          <w:szCs w:val="24"/>
        </w:rPr>
        <w:t>，校验 SEH 链表的完整性，防止攻击者篡改 SEH 异常处理函数；</w:t>
      </w:r>
    </w:p>
    <w:p w14:paraId="22AADBF4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堆安全机制：包括 Heap Cookie（堆 Cookie 校验）、Safe Unlinking（</w:t>
      </w:r>
      <w:r>
        <w:rPr>
          <w:rFonts w:hint="eastAsia"/>
          <w:sz w:val="24"/>
          <w:szCs w:val="24"/>
        </w:rPr>
        <w:t>安全的堆块链表解除，防止堆溢出篡改链表指针）；</w:t>
      </w:r>
    </w:p>
    <w:p w14:paraId="2A6D4D0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DEP（数据执行保护）</w:t>
      </w:r>
      <w:r>
        <w:rPr>
          <w:rFonts w:hint="eastAsia"/>
          <w:sz w:val="24"/>
          <w:szCs w:val="24"/>
        </w:rPr>
        <w:t>：处理器层，标记数据内存为不可执行，防止攻击者在数据区执行恶意代码；</w:t>
      </w:r>
    </w:p>
    <w:p w14:paraId="15B28557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ASLR（地址空间布局随机化）</w:t>
      </w:r>
      <w:r>
        <w:rPr>
          <w:rFonts w:hint="eastAsia"/>
          <w:sz w:val="24"/>
          <w:szCs w:val="24"/>
        </w:rPr>
        <w:t>：OS 层，程序每次启动时随机分配内存地址（如模块基址、栈地址、堆地址），增加攻击者定位恶意代码地址的难度；</w:t>
      </w:r>
    </w:p>
    <w:p w14:paraId="225BAC3A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SEHOP（SEH 覆盖保护）</w:t>
      </w:r>
      <w:r>
        <w:rPr>
          <w:rFonts w:hint="eastAsia"/>
          <w:sz w:val="24"/>
          <w:szCs w:val="24"/>
        </w:rPr>
        <w:t>：编译层 + OS 层，校验 SEH 链表的有效性，阻止 SEH 覆盖攻击。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943CD"/>
    <w:rsid w:val="6659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2025-12-07T13:22:00Z</dcterms:created>
  <dc:creator>WPS_1607247793</dc:creator>
  <cp:lastModifiedBy>WPS_1607247793</cp:lastModifiedBy>
  <dcterms:modified xsi:type="dcterms:W3CDTF">2025-12-07T14:17:39Z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C046E466D3894D0AB894D1782F50D6D3_11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