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1343B">
      <w:pPr>
        <w:pStyle w:val="2"/>
        <w:keepNext w:val="0"/>
        <w:keepLines w:val="0"/>
        <w:widowControl/>
        <w:suppressLineNumbers w:val="0"/>
      </w:pPr>
      <w:r>
        <w:t>《流光·织梦》宣传视频讲解稿</w:t>
      </w:r>
    </w:p>
    <w:p w14:paraId="29260147">
      <w:pPr>
        <w:pStyle w:val="2"/>
        <w:keepNext w:val="0"/>
        <w:keepLines w:val="0"/>
        <w:widowControl/>
        <w:suppressLineNumbers w:val="0"/>
      </w:pPr>
      <w:r>
        <w:t>第1页 封面</w:t>
      </w:r>
    </w:p>
    <w:p w14:paraId="49865381">
      <w:pPr>
        <w:pStyle w:val="4"/>
        <w:keepNext w:val="0"/>
        <w:keepLines w:val="0"/>
        <w:widowControl/>
        <w:suppressLineNumbers w:val="0"/>
      </w:pPr>
      <w:r>
        <w:t>大家好，我们的作品是《流光·织梦》，这是一组以民族文化意象为主题的AIGC插画系列设计。</w:t>
      </w:r>
    </w:p>
    <w:p w14:paraId="35FDD3A6">
      <w:pPr>
        <w:pStyle w:val="4"/>
        <w:keepNext w:val="0"/>
        <w:keepLines w:val="0"/>
        <w:widowControl/>
        <w:suppressLineNumbers w:val="0"/>
      </w:pPr>
      <w:r>
        <w:t>在创作这组作品时，我们最初思考的是，民族文化如何在今天被年轻人重新看见。传统纹样、民族服饰、银饰器物和自然山水，本身都具有很强的审美价值，但如果只是直接复制，可能会停留在装饰层面。因此，我们希望借助AIGC技术，把这些文化元素转化为更轻盈、更梦幻、更符合当代视觉传播方式的插画语言。</w:t>
      </w:r>
    </w:p>
    <w:p w14:paraId="3DCB9063">
      <w:pPr>
        <w:pStyle w:val="4"/>
        <w:keepNext w:val="0"/>
        <w:keepLines w:val="0"/>
        <w:widowControl/>
        <w:suppressLineNumbers w:val="0"/>
      </w:pPr>
      <w:r>
        <w:t>“流光”代表时间、光影和文化记忆的流动，“织梦”代表我们用线条、色彩和图像重新编织传统与未来之间的联系。</w:t>
      </w:r>
    </w:p>
    <w:p w14:paraId="4B8BF1A4">
      <w:pPr>
        <w:pStyle w:val="3"/>
        <w:keepNext w:val="0"/>
        <w:keepLines w:val="0"/>
        <w:widowControl/>
        <w:suppressLineNumbers w:val="0"/>
      </w:pPr>
      <w:r>
        <w:t>第2页 创作立意</w:t>
      </w:r>
    </w:p>
    <w:p w14:paraId="71956EA0">
      <w:pPr>
        <w:pStyle w:val="4"/>
        <w:keepNext w:val="0"/>
        <w:keepLines w:val="0"/>
        <w:widowControl/>
        <w:suppressLineNumbers w:val="0"/>
      </w:pPr>
      <w:r>
        <w:t>这组作品的核心立意是“传统为根，艺术为翼，未来可期”。</w:t>
      </w:r>
    </w:p>
    <w:p w14:paraId="279C9053">
      <w:pPr>
        <w:pStyle w:val="4"/>
        <w:keepNext w:val="0"/>
        <w:keepLines w:val="0"/>
        <w:widowControl/>
        <w:suppressLineNumbers w:val="0"/>
      </w:pPr>
      <w:r>
        <w:t>我们并不希望把民族文化只作为表面的视觉符号使用，而是想从文化本身的气质出发，理解它为什么美，以及它如何与当代生活产生关系。民族服饰中的层叠结构、刺绣纹样中的秩序感、银饰器物中的精致细节、自然山水中的流动意象，都给了我们很多启发。</w:t>
      </w:r>
    </w:p>
    <w:p w14:paraId="59DD725C">
      <w:pPr>
        <w:pStyle w:val="4"/>
        <w:keepNext w:val="0"/>
        <w:keepLines w:val="0"/>
        <w:widowControl/>
        <w:suppressLineNumbers w:val="0"/>
      </w:pPr>
      <w:r>
        <w:t>因此，我们将作品定位为“民族文化意象插画系列”。它不是对某一种元素的简单拼贴，而是一次从文化调研到元素提炼，再到图像生成和应用转化的完整设计尝试。</w:t>
      </w:r>
    </w:p>
    <w:p w14:paraId="1BE4EB06">
      <w:pPr>
        <w:pStyle w:val="3"/>
        <w:keepNext w:val="0"/>
        <w:keepLines w:val="0"/>
        <w:widowControl/>
        <w:suppressLineNumbers w:val="0"/>
      </w:pPr>
      <w:r>
        <w:t>第3页 文化调研与元素提炼</w:t>
      </w:r>
    </w:p>
    <w:p w14:paraId="5ABF631C">
      <w:pPr>
        <w:pStyle w:val="4"/>
        <w:keepNext w:val="0"/>
        <w:keepLines w:val="0"/>
        <w:widowControl/>
        <w:suppressLineNumbers w:val="0"/>
      </w:pPr>
      <w:r>
        <w:t>在前期调研中，我们从民族服饰、传统建筑、自然山水、织锦纹样、花卉图案和银饰器物中寻找灵感。我们发现，这些元素虽然来源不同，但都有共同的视觉特征，比如对称结构、圆形构图、流动曲线、细密纹样和柔和色彩。</w:t>
      </w:r>
    </w:p>
    <w:p w14:paraId="13B989EE">
      <w:pPr>
        <w:pStyle w:val="4"/>
        <w:keepNext w:val="0"/>
        <w:keepLines w:val="0"/>
        <w:widowControl/>
        <w:suppressLineNumbers w:val="0"/>
      </w:pPr>
      <w:r>
        <w:t>基于这些发现，我们开始进行元素提炼。花卉被转化为装饰性的中心图案，织锦纹样被抽象为几何底纹，银饰的弧线被转化为流动的装饰线，云水形态则成为贯穿画面的动态视觉元素。</w:t>
      </w:r>
    </w:p>
    <w:p w14:paraId="38CA16B9">
      <w:pPr>
        <w:pStyle w:val="4"/>
        <w:keepNext w:val="0"/>
        <w:keepLines w:val="0"/>
        <w:widowControl/>
        <w:suppressLineNumbers w:val="0"/>
      </w:pPr>
      <w:r>
        <w:t>其中，圆形符号是我们重点设计的部分。圆形象征团圆、守护、生命循环与文化传承，也让整套作品在视觉上具有更统一的识别性。</w:t>
      </w:r>
    </w:p>
    <w:p w14:paraId="1E4723E7">
      <w:pPr>
        <w:pStyle w:val="3"/>
        <w:keepNext w:val="0"/>
        <w:keepLines w:val="0"/>
        <w:widowControl/>
        <w:suppressLineNumbers w:val="0"/>
      </w:pPr>
      <w:r>
        <w:t>第4页</w:t>
      </w:r>
      <w:r>
        <w:rPr>
          <w:rFonts w:hint="eastAsia"/>
          <w:lang w:val="en-US" w:eastAsia="zh-CN"/>
        </w:rPr>
        <w:t xml:space="preserve"> </w:t>
      </w:r>
      <w:r>
        <w:t>第5页 AIGC创作过程</w:t>
      </w:r>
    </w:p>
    <w:p w14:paraId="579FF440">
      <w:pPr>
        <w:pStyle w:val="4"/>
        <w:keepNext w:val="0"/>
        <w:keepLines w:val="0"/>
        <w:widowControl/>
        <w:suppressLineNumbers w:val="0"/>
      </w:pPr>
      <w:r>
        <w:t>在AIGC创作过程中，我们并不是直接生成最终画面，而是先进行关键词设计和风格控制。</w:t>
      </w:r>
    </w:p>
    <w:p w14:paraId="67CC5E2E">
      <w:pPr>
        <w:pStyle w:val="4"/>
        <w:keepNext w:val="0"/>
        <w:keepLines w:val="0"/>
        <w:widowControl/>
        <w:suppressLineNumbers w:val="0"/>
      </w:pPr>
      <w:r>
        <w:t>我们先确定整体气质，希望画面具有民族文化感、梦幻感、柔和色彩和精致纹样。随后围绕人物姿态、服饰结构、色彩关系、背景氛围和装饰符号进行多轮生成。每一次生成后，我们都会筛选其中较好的部分，再根据画面问题调整提示词，例如加强服饰层次、统一蓝紫粉金的色彩体系、突出圆形符号、减少杂乱背景，让画面更加完整。</w:t>
      </w:r>
    </w:p>
    <w:p w14:paraId="237CEC4C">
      <w:pPr>
        <w:pStyle w:val="4"/>
        <w:keepNext w:val="0"/>
        <w:keepLines w:val="0"/>
        <w:widowControl/>
        <w:suppressLineNumbers w:val="0"/>
      </w:pPr>
      <w:r>
        <w:t>在这个过程中，AIGC提供了丰富的视觉可能，但最终的系列感、文化方向和审美判断，仍然需要我们不断筛选、修正和统一。我们的创作方式更像是人机协同，由人提出文化主题和设计逻辑，由AI拓展图像想象，再由人完成判断和整合。</w:t>
      </w:r>
    </w:p>
    <w:p w14:paraId="3808EB8A">
      <w:pPr>
        <w:pStyle w:val="3"/>
        <w:keepNext w:val="0"/>
        <w:keepLines w:val="0"/>
        <w:widowControl/>
        <w:suppressLineNumbers w:val="0"/>
      </w:pPr>
      <w:r>
        <w:t>第</w:t>
      </w:r>
      <w:r>
        <w:rPr>
          <w:rFonts w:hint="eastAsia"/>
          <w:lang w:val="en-US" w:eastAsia="zh-CN"/>
        </w:rPr>
        <w:t>6</w:t>
      </w:r>
      <w:r>
        <w:t>页 系列作品呈现</w:t>
      </w:r>
    </w:p>
    <w:p w14:paraId="186A9265">
      <w:pPr>
        <w:pStyle w:val="4"/>
        <w:keepNext w:val="0"/>
        <w:keepLines w:val="0"/>
        <w:widowControl/>
        <w:suppressLineNumbers w:val="0"/>
      </w:pPr>
      <w:r>
        <w:t>最终，我们形成了人物卡片、场景卡片和符号元素卡三个部分。</w:t>
      </w:r>
    </w:p>
    <w:p w14:paraId="0EA03366">
      <w:pPr>
        <w:pStyle w:val="4"/>
        <w:keepNext w:val="0"/>
        <w:keepLines w:val="0"/>
        <w:widowControl/>
        <w:suppressLineNumbers w:val="0"/>
      </w:pPr>
      <w:r>
        <w:t>人物卡片以民族服饰和女性形象为主体，通过柔和的姿态、精致的头饰和流动的衣纹，表现民族文化的温度与诗意。场景卡片结合山水、建筑和云纹元素，营造具有东方意境的空间氛围。符号元素卡则提炼出星辰、团圆、生命、祥瑞和山河等主题，使作品不仅有画面观赏性，也具备后续延展设计的可能。</w:t>
      </w:r>
    </w:p>
    <w:p w14:paraId="051B7287">
      <w:pPr>
        <w:pStyle w:val="4"/>
        <w:keepNext w:val="0"/>
        <w:keepLines w:val="0"/>
        <w:widowControl/>
        <w:suppressLineNumbers w:val="0"/>
      </w:pPr>
      <w:r>
        <w:t>我们希望观众看到的不只是漂亮的插画，而是能感受到传统文化被重新组织、重新表达之后产生的新生命力。</w:t>
      </w:r>
    </w:p>
    <w:p w14:paraId="6CE1D137">
      <w:pPr>
        <w:pStyle w:val="3"/>
        <w:keepNext w:val="0"/>
        <w:keepLines w:val="0"/>
        <w:widowControl/>
        <w:suppressLineNumbers w:val="0"/>
      </w:pPr>
      <w:r>
        <w:t>第</w:t>
      </w:r>
      <w:r>
        <w:rPr>
          <w:rFonts w:hint="eastAsia"/>
          <w:lang w:val="en-US" w:eastAsia="zh-CN"/>
        </w:rPr>
        <w:t>7</w:t>
      </w:r>
      <w:r>
        <w:t>页 文创应用延展</w:t>
      </w:r>
    </w:p>
    <w:p w14:paraId="7E982D3C">
      <w:pPr>
        <w:pStyle w:val="4"/>
        <w:keepNext w:val="0"/>
        <w:keepLines w:val="0"/>
        <w:widowControl/>
        <w:suppressLineNumbers w:val="0"/>
      </w:pPr>
      <w:r>
        <w:t>在应用延展部分，我们将插画与符号元素应用到手机壳、挂牌吊卡、帆布手提袋、明信片、徽章、台历、书签和文具礼盒中。</w:t>
      </w:r>
    </w:p>
    <w:p w14:paraId="0016D097">
      <w:pPr>
        <w:pStyle w:val="4"/>
        <w:keepNext w:val="0"/>
        <w:keepLines w:val="0"/>
        <w:widowControl/>
        <w:suppressLineNumbers w:val="0"/>
      </w:pPr>
      <w:r>
        <w:t>这样设计的原因是，我们认为传统文化的传播不能只停留在展板和屏幕中，它还应该进入日常生活。手机壳、书签、帆布袋和明信片都是年轻人容易接触和使用的媒介。通过这些产品，民族文化元素可以变得更亲近，也更容易被收藏、分享和传播。</w:t>
      </w:r>
    </w:p>
    <w:p w14:paraId="1417F845">
      <w:pPr>
        <w:pStyle w:val="4"/>
        <w:keepNext w:val="0"/>
        <w:keepLines w:val="0"/>
        <w:widowControl/>
        <w:suppressLineNumbers w:val="0"/>
      </w:pPr>
      <w:r>
        <w:t>同时，圆形符号和人物插画可以根据不同产品进行组合，既保持系列统一，又能形成丰富的视觉变化。</w:t>
      </w:r>
    </w:p>
    <w:p w14:paraId="1BD7758B">
      <w:pPr>
        <w:pStyle w:val="3"/>
        <w:keepNext w:val="0"/>
        <w:keepLines w:val="0"/>
        <w:widowControl/>
        <w:suppressLineNumbers w:val="0"/>
      </w:pPr>
      <w:r>
        <w:t>第</w:t>
      </w:r>
      <w:r>
        <w:rPr>
          <w:rFonts w:hint="eastAsia"/>
          <w:lang w:val="en-US" w:eastAsia="zh-CN"/>
        </w:rPr>
        <w:t>8</w:t>
      </w:r>
      <w:bookmarkStart w:id="0" w:name="_GoBack"/>
      <w:bookmarkEnd w:id="0"/>
      <w:r>
        <w:t>页 结尾升华</w:t>
      </w:r>
    </w:p>
    <w:p w14:paraId="4277FAA8">
      <w:pPr>
        <w:pStyle w:val="4"/>
        <w:keepNext w:val="0"/>
        <w:keepLines w:val="0"/>
        <w:widowControl/>
        <w:suppressLineNumbers w:val="0"/>
      </w:pPr>
      <w:r>
        <w:t>《流光·织梦》表达的是我们对传统文化未来表达方式的一次思考。</w:t>
      </w:r>
    </w:p>
    <w:p w14:paraId="0F6FCE3E">
      <w:pPr>
        <w:pStyle w:val="4"/>
        <w:keepNext w:val="0"/>
        <w:keepLines w:val="0"/>
        <w:widowControl/>
        <w:suppressLineNumbers w:val="0"/>
      </w:pPr>
      <w:r>
        <w:t>传统并不是静止的图案，也不是只能被放在历史里的记忆。它可以被理解、被提炼、被转化，也可以通过新的技术和新的媒介继续生长。AIGC让我们看到了图像创作的新可能，而设计则帮助我们把这种可能变得更有方向、更有文化依据，也更有传播价值。</w:t>
      </w:r>
    </w:p>
    <w:p w14:paraId="1FD72CDB">
      <w:pPr>
        <w:pStyle w:val="4"/>
        <w:keepNext w:val="0"/>
        <w:keepLines w:val="0"/>
        <w:widowControl/>
        <w:suppressLineNumbers w:val="0"/>
      </w:pPr>
      <w:r>
        <w:t>我们希望通过这组作品，让民族文化以更柔和、更梦幻、更当代的方式被看见。让一笔一线织就文化之美，让一图一景承载未来之梦。</w:t>
      </w:r>
      <w:r>
        <w:br w:type="textWrapping"/>
      </w:r>
      <w:r>
        <w:t>这就是我们的作品《流光·织梦》。</w:t>
      </w:r>
    </w:p>
    <w:p w14:paraId="20FB6B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57426"/>
    <w:rsid w:val="2325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2026-06-19T12:03:00Z</dcterms:created>
  <dc:creator>WPS_1607247793</dc:creator>
  <cp:lastModifiedBy>WPS_1607247793</cp:lastModifiedBy>
  <dcterms:modified xsi:type="dcterms:W3CDTF">2026-06-19T12:05:12Z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CA72B0D479E44CA7858C26B4C1883451_11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